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6B5AD" w14:textId="20084E31" w:rsidR="00696F56" w:rsidRPr="006E5EE1" w:rsidRDefault="00696F56" w:rsidP="00696F56">
      <w:pPr>
        <w:ind w:firstLine="567"/>
        <w:jc w:val="right"/>
      </w:pPr>
      <w:bookmarkStart w:id="0" w:name="_GoBack"/>
      <w:bookmarkEnd w:id="0"/>
      <w:r w:rsidRPr="006E5EE1">
        <w:t>proiect</w:t>
      </w:r>
    </w:p>
    <w:p w14:paraId="39046479" w14:textId="77777777" w:rsidR="00696F56" w:rsidRPr="006E5EE1" w:rsidRDefault="00696F56" w:rsidP="00696F56">
      <w:pPr>
        <w:ind w:firstLine="567"/>
        <w:jc w:val="center"/>
        <w:rPr>
          <w:b/>
          <w:bCs/>
        </w:rPr>
      </w:pPr>
      <w:r w:rsidRPr="006E5EE1">
        <w:rPr>
          <w:b/>
          <w:bCs/>
        </w:rPr>
        <w:t>COMITETUL EXECUTIV</w:t>
      </w:r>
    </w:p>
    <w:p w14:paraId="788F3964" w14:textId="77777777" w:rsidR="00696F56" w:rsidRPr="006E5EE1" w:rsidRDefault="00696F56" w:rsidP="00696F56">
      <w:pPr>
        <w:ind w:firstLine="567"/>
        <w:jc w:val="center"/>
        <w:rPr>
          <w:b/>
          <w:bCs/>
        </w:rPr>
      </w:pPr>
      <w:r w:rsidRPr="006E5EE1">
        <w:rPr>
          <w:b/>
          <w:bCs/>
        </w:rPr>
        <w:t>BANCA NAȚIONALĂ A MOLODVEI</w:t>
      </w:r>
    </w:p>
    <w:p w14:paraId="29999D74" w14:textId="77777777" w:rsidR="00696F56" w:rsidRPr="006E5EE1" w:rsidRDefault="00696F56" w:rsidP="00696F56">
      <w:pPr>
        <w:ind w:firstLine="567"/>
        <w:jc w:val="center"/>
        <w:rPr>
          <w:b/>
          <w:bCs/>
        </w:rPr>
      </w:pPr>
    </w:p>
    <w:p w14:paraId="053A22D1" w14:textId="77777777" w:rsidR="00696F56" w:rsidRPr="006E5EE1" w:rsidRDefault="00696F56" w:rsidP="00696F56">
      <w:pPr>
        <w:ind w:firstLine="567"/>
        <w:jc w:val="center"/>
        <w:rPr>
          <w:b/>
          <w:bCs/>
        </w:rPr>
      </w:pPr>
      <w:r w:rsidRPr="006E5EE1">
        <w:rPr>
          <w:b/>
          <w:bCs/>
        </w:rPr>
        <w:t xml:space="preserve">HOTĂRÂREA nr.___ </w:t>
      </w:r>
    </w:p>
    <w:p w14:paraId="22565DD5" w14:textId="77777777" w:rsidR="00696F56" w:rsidRPr="006E5EE1" w:rsidRDefault="00696F56" w:rsidP="00696F56">
      <w:pPr>
        <w:ind w:firstLine="567"/>
        <w:jc w:val="center"/>
        <w:rPr>
          <w:b/>
          <w:bCs/>
        </w:rPr>
      </w:pPr>
      <w:r w:rsidRPr="006E5EE1">
        <w:rPr>
          <w:b/>
          <w:bCs/>
        </w:rPr>
        <w:t>din ___.________. 2023</w:t>
      </w:r>
    </w:p>
    <w:p w14:paraId="665A66CE" w14:textId="77777777" w:rsidR="00696F56" w:rsidRPr="006E5EE1" w:rsidRDefault="00696F56" w:rsidP="00696F56">
      <w:pPr>
        <w:ind w:firstLine="567"/>
        <w:jc w:val="both"/>
        <w:rPr>
          <w:bCs/>
        </w:rPr>
      </w:pPr>
    </w:p>
    <w:p w14:paraId="3526D00B" w14:textId="77777777" w:rsidR="00696F56" w:rsidRPr="006E5EE1" w:rsidRDefault="00696F56" w:rsidP="00696F56">
      <w:pPr>
        <w:ind w:firstLine="600"/>
        <w:jc w:val="center"/>
        <w:rPr>
          <w:b/>
        </w:rPr>
      </w:pPr>
    </w:p>
    <w:p w14:paraId="2D07FC5B" w14:textId="7237A7DA" w:rsidR="00760304" w:rsidRDefault="001B3740" w:rsidP="00760304">
      <w:pPr>
        <w:ind w:firstLine="600"/>
        <w:jc w:val="center"/>
        <w:rPr>
          <w:b/>
          <w:kern w:val="36"/>
        </w:rPr>
      </w:pPr>
      <w:r>
        <w:rPr>
          <w:b/>
          <w:kern w:val="36"/>
        </w:rPr>
        <w:t>Pentru</w:t>
      </w:r>
      <w:r w:rsidR="00696F56" w:rsidRPr="006E5EE1">
        <w:rPr>
          <w:b/>
          <w:kern w:val="36"/>
        </w:rPr>
        <w:t xml:space="preserve"> modificarea</w:t>
      </w:r>
      <w:r w:rsidR="00696F56" w:rsidRPr="006E5EE1">
        <w:t xml:space="preserve"> </w:t>
      </w:r>
      <w:r w:rsidR="00696F56" w:rsidRPr="006E5EE1">
        <w:rPr>
          <w:b/>
          <w:kern w:val="36"/>
        </w:rPr>
        <w:t xml:space="preserve">Regulamentului </w:t>
      </w:r>
      <w:r w:rsidR="00760304" w:rsidRPr="00760304">
        <w:rPr>
          <w:b/>
          <w:kern w:val="36"/>
        </w:rPr>
        <w:t>privind activitatea</w:t>
      </w:r>
    </w:p>
    <w:p w14:paraId="2668F80A" w14:textId="56B6D4BB" w:rsidR="00760304" w:rsidRPr="00760304" w:rsidRDefault="00760304" w:rsidP="00760304">
      <w:pPr>
        <w:ind w:firstLine="600"/>
        <w:jc w:val="center"/>
        <w:rPr>
          <w:b/>
          <w:kern w:val="36"/>
        </w:rPr>
      </w:pPr>
      <w:r w:rsidRPr="00760304">
        <w:rPr>
          <w:b/>
          <w:kern w:val="36"/>
        </w:rPr>
        <w:t xml:space="preserve">unităţilor de schimb </w:t>
      </w:r>
      <w:r w:rsidRPr="00B57EDF">
        <w:rPr>
          <w:b/>
          <w:kern w:val="36"/>
        </w:rPr>
        <w:t>valutar</w:t>
      </w:r>
      <w:r w:rsidR="009053D3" w:rsidRPr="00B57EDF">
        <w:rPr>
          <w:b/>
          <w:kern w:val="36"/>
        </w:rPr>
        <w:t>,</w:t>
      </w:r>
      <w:r w:rsidRPr="00B57EDF">
        <w:rPr>
          <w:b/>
          <w:kern w:val="36"/>
        </w:rPr>
        <w:t xml:space="preserve"> </w:t>
      </w:r>
      <w:r w:rsidR="009053D3" w:rsidRPr="00B57EDF">
        <w:rPr>
          <w:b/>
          <w:bCs/>
          <w:kern w:val="36"/>
        </w:rPr>
        <w:t>aprobat prin Hotărârea Comitetului executiv al Băncii Naționale a Moldovei nr.</w:t>
      </w:r>
      <w:r w:rsidR="009053D3" w:rsidRPr="00B57EDF">
        <w:t xml:space="preserve"> </w:t>
      </w:r>
      <w:r w:rsidR="009053D3" w:rsidRPr="00B57EDF">
        <w:rPr>
          <w:b/>
          <w:bCs/>
          <w:kern w:val="36"/>
        </w:rPr>
        <w:t>335/2016</w:t>
      </w:r>
    </w:p>
    <w:p w14:paraId="24006E54" w14:textId="77777777" w:rsidR="00696F56" w:rsidRPr="00760304" w:rsidRDefault="00696F56" w:rsidP="00760304">
      <w:pPr>
        <w:ind w:firstLine="600"/>
        <w:jc w:val="center"/>
        <w:rPr>
          <w:b/>
          <w:kern w:val="36"/>
        </w:rPr>
      </w:pPr>
    </w:p>
    <w:p w14:paraId="5CAD9A78" w14:textId="77777777" w:rsidR="00696F56" w:rsidRPr="006E5EE1" w:rsidRDefault="00696F56" w:rsidP="00F941A0">
      <w:pPr>
        <w:ind w:firstLine="600"/>
        <w:jc w:val="center"/>
        <w:rPr>
          <w:sz w:val="20"/>
        </w:rPr>
      </w:pPr>
    </w:p>
    <w:p w14:paraId="0B0BD273" w14:textId="32219C8A" w:rsidR="00696F56" w:rsidRPr="006E5EE1" w:rsidRDefault="00696F56" w:rsidP="00696F56">
      <w:pPr>
        <w:ind w:firstLine="600"/>
        <w:jc w:val="both"/>
      </w:pPr>
      <w:r w:rsidRPr="006E5EE1">
        <w:t xml:space="preserve">În temeiul art.5 alin.(1) </w:t>
      </w:r>
      <w:proofErr w:type="spellStart"/>
      <w:r w:rsidRPr="006E5EE1">
        <w:t>lit.l</w:t>
      </w:r>
      <w:proofErr w:type="spellEnd"/>
      <w:r w:rsidRPr="006E5EE1">
        <w:t>), art.11 alin.(1), art.27</w:t>
      </w:r>
      <w:r w:rsidR="00E26811">
        <w:t>,</w:t>
      </w:r>
      <w:r w:rsidRPr="006E5EE1">
        <w:t xml:space="preserve"> alin.(1) </w:t>
      </w:r>
      <w:proofErr w:type="spellStart"/>
      <w:r w:rsidRPr="006E5EE1">
        <w:t>lit.c</w:t>
      </w:r>
      <w:proofErr w:type="spellEnd"/>
      <w:r w:rsidRPr="006E5EE1">
        <w:t>)</w:t>
      </w:r>
      <w:r w:rsidR="00E00121">
        <w:t xml:space="preserve"> și</w:t>
      </w:r>
      <w:r w:rsidR="00226A17">
        <w:t xml:space="preserve"> </w:t>
      </w:r>
      <w:r w:rsidRPr="006E5EE1">
        <w:t>art.51 lit.</w:t>
      </w:r>
      <w:r w:rsidR="00226A17">
        <w:rPr>
          <w:lang w:val="ro-MD"/>
        </w:rPr>
        <w:t xml:space="preserve">b) </w:t>
      </w:r>
      <w:r w:rsidRPr="006E5EE1">
        <w:t xml:space="preserve">din Legea nr.548/1995 cu privire la Banca Naţională a Moldovei (republicată în Monitorul Oficial al Republicii Moldova, 2015, nr.297-300, art.544), cu modificările ulterioare, precum și </w:t>
      </w:r>
      <w:r w:rsidR="001B3740">
        <w:t xml:space="preserve">al </w:t>
      </w:r>
      <w:r w:rsidR="00226A17">
        <w:t>Capitolului V</w:t>
      </w:r>
      <w:r w:rsidR="00145247">
        <w:t>, secțiunea 2</w:t>
      </w:r>
      <w:r w:rsidR="00226A17">
        <w:t xml:space="preserve"> </w:t>
      </w:r>
      <w:r w:rsidRPr="006E5EE1">
        <w:t>din Legea nr.62/2008 privind reglementarea valutară (republicată în Monitorul Oficial al Republicii Moldova, 2016, nr.423-429, art.859), cu modificările ulterioare, Comitetul executiv al Băncii Naţionale a Moldovei</w:t>
      </w:r>
    </w:p>
    <w:p w14:paraId="5F954BFC" w14:textId="77777777" w:rsidR="00696F56" w:rsidRPr="006E5EE1" w:rsidRDefault="00696F56" w:rsidP="00696F56">
      <w:pPr>
        <w:ind w:firstLine="600"/>
        <w:jc w:val="both"/>
      </w:pPr>
    </w:p>
    <w:p w14:paraId="7D90E3F3" w14:textId="77777777" w:rsidR="00696F56" w:rsidRPr="006E5EE1" w:rsidRDefault="00696F56" w:rsidP="00696F56">
      <w:pPr>
        <w:ind w:firstLine="600"/>
        <w:jc w:val="both"/>
        <w:outlineLvl w:val="0"/>
        <w:rPr>
          <w:b/>
        </w:rPr>
      </w:pPr>
      <w:r w:rsidRPr="006E5EE1">
        <w:rPr>
          <w:b/>
        </w:rPr>
        <w:t>HOTĂRĂŞTE:</w:t>
      </w:r>
    </w:p>
    <w:p w14:paraId="3A85E693" w14:textId="77777777" w:rsidR="00696F56" w:rsidRPr="006E5EE1" w:rsidRDefault="00696F56" w:rsidP="00696F56">
      <w:pPr>
        <w:ind w:firstLine="600"/>
        <w:jc w:val="both"/>
      </w:pPr>
    </w:p>
    <w:p w14:paraId="3DEB74A3" w14:textId="37DB4929" w:rsidR="00696F56" w:rsidRPr="006E5EE1" w:rsidRDefault="00696F56" w:rsidP="00760304">
      <w:pPr>
        <w:ind w:firstLine="600"/>
        <w:jc w:val="both"/>
        <w:rPr>
          <w:b/>
          <w:bCs/>
        </w:rPr>
      </w:pPr>
      <w:r w:rsidRPr="006E5EE1">
        <w:rPr>
          <w:b/>
        </w:rPr>
        <w:t>I</w:t>
      </w:r>
      <w:r w:rsidR="00561A40">
        <w:rPr>
          <w:b/>
        </w:rPr>
        <w:t>.</w:t>
      </w:r>
      <w:r w:rsidR="00760304" w:rsidRPr="00760304">
        <w:t xml:space="preserve"> </w:t>
      </w:r>
      <w:r w:rsidR="00760304" w:rsidRPr="00760304">
        <w:rPr>
          <w:b/>
        </w:rPr>
        <w:t>Reg</w:t>
      </w:r>
      <w:r w:rsidR="00760304">
        <w:rPr>
          <w:b/>
        </w:rPr>
        <w:t xml:space="preserve">ulamentului privind activitatea </w:t>
      </w:r>
      <w:r w:rsidR="00760304" w:rsidRPr="00760304">
        <w:rPr>
          <w:b/>
        </w:rPr>
        <w:t>unităţilor de schimb valutar nr.335/2016</w:t>
      </w:r>
      <w:r w:rsidRPr="006E5EE1">
        <w:rPr>
          <w:b/>
          <w:bCs/>
          <w:kern w:val="36"/>
        </w:rPr>
        <w:t>, aprobat prin Hotărârea Comitetului executiv al Băncii Naționale a Moldovei nr.</w:t>
      </w:r>
      <w:r w:rsidR="00760304" w:rsidRPr="00760304">
        <w:t xml:space="preserve"> </w:t>
      </w:r>
      <w:r w:rsidR="00760304" w:rsidRPr="00760304">
        <w:rPr>
          <w:b/>
          <w:bCs/>
          <w:kern w:val="36"/>
        </w:rPr>
        <w:t xml:space="preserve">335/2016 </w:t>
      </w:r>
      <w:r w:rsidRPr="006E5EE1">
        <w:rPr>
          <w:b/>
          <w:bCs/>
        </w:rPr>
        <w:t>(Monitorul Oficial al Republicii Moldova, 201</w:t>
      </w:r>
      <w:r w:rsidR="00760304">
        <w:rPr>
          <w:b/>
          <w:bCs/>
        </w:rPr>
        <w:t>6</w:t>
      </w:r>
      <w:r w:rsidRPr="006E5EE1">
        <w:rPr>
          <w:b/>
          <w:bCs/>
        </w:rPr>
        <w:t>, nr.</w:t>
      </w:r>
      <w:r w:rsidR="00760304" w:rsidRPr="00760304">
        <w:rPr>
          <w:b/>
          <w:bCs/>
        </w:rPr>
        <w:t>423-429 art. 2096</w:t>
      </w:r>
      <w:r w:rsidRPr="006E5EE1">
        <w:rPr>
          <w:b/>
          <w:bCs/>
        </w:rPr>
        <w:t>), cu modificările ulterioare, înregistrat la Ministerul Justiției al Republicii Moldova cu nr.1</w:t>
      </w:r>
      <w:r w:rsidR="00760304">
        <w:rPr>
          <w:b/>
          <w:bCs/>
        </w:rPr>
        <w:t>15</w:t>
      </w:r>
      <w:r w:rsidR="00B95E9B">
        <w:rPr>
          <w:b/>
          <w:bCs/>
        </w:rPr>
        <w:t>6</w:t>
      </w:r>
      <w:r w:rsidRPr="006E5EE1">
        <w:rPr>
          <w:b/>
          <w:bCs/>
        </w:rPr>
        <w:t xml:space="preserve"> din </w:t>
      </w:r>
      <w:r w:rsidR="00760304">
        <w:rPr>
          <w:b/>
          <w:bCs/>
        </w:rPr>
        <w:t>6 decembrie 2016</w:t>
      </w:r>
      <w:r w:rsidRPr="006E5EE1">
        <w:rPr>
          <w:b/>
          <w:bCs/>
        </w:rPr>
        <w:t>, se modifică după cum urmează:</w:t>
      </w:r>
    </w:p>
    <w:p w14:paraId="5525271F" w14:textId="77777777" w:rsidR="00A14D10" w:rsidRDefault="00A14D10" w:rsidP="00696F56">
      <w:pPr>
        <w:ind w:firstLine="600"/>
        <w:jc w:val="both"/>
      </w:pPr>
    </w:p>
    <w:p w14:paraId="7DDF72AE" w14:textId="2BC2C352" w:rsidR="00696F56" w:rsidRDefault="00696F56" w:rsidP="00696F56">
      <w:pPr>
        <w:ind w:firstLine="600"/>
        <w:jc w:val="both"/>
      </w:pPr>
      <w:r w:rsidRPr="006E5EE1">
        <w:t>1. În clauza de adoptare</w:t>
      </w:r>
      <w:r w:rsidR="00A14D10">
        <w:t xml:space="preserve">, </w:t>
      </w:r>
      <w:r w:rsidRPr="006E5EE1">
        <w:t>textul “Legea nr.548-XIII din 21 iulie 1995 cu privire la Banca Naţională a Moldovei (Monitorul Oficial al Republicii Moldova, 1995, nr.56-57, art.624), cu modificările şi completările ulterioare” se substituie cu textul “Legea nr.548/1995 cu privire la Banca Naţională a Moldovei (republicată în Monitorul Oficial al Republicii Moldova, 2015, nr.297-300, art.544), cu modificările ulterioare”</w:t>
      </w:r>
      <w:r w:rsidR="000210EF">
        <w:t>.</w:t>
      </w:r>
    </w:p>
    <w:p w14:paraId="152EEB04" w14:textId="77777777" w:rsidR="00726EA8" w:rsidRPr="006E5EE1" w:rsidRDefault="00726EA8" w:rsidP="00696F56">
      <w:pPr>
        <w:ind w:firstLine="600"/>
        <w:jc w:val="both"/>
      </w:pPr>
    </w:p>
    <w:p w14:paraId="003F666A" w14:textId="259BC2F1" w:rsidR="00696F56" w:rsidRPr="006E5EE1" w:rsidRDefault="00696F56" w:rsidP="00696F56">
      <w:pPr>
        <w:ind w:firstLine="600"/>
        <w:jc w:val="both"/>
      </w:pPr>
      <w:r w:rsidRPr="006E5EE1">
        <w:t>2. În textul Regulamentului:</w:t>
      </w:r>
    </w:p>
    <w:p w14:paraId="1B48A4E3" w14:textId="77777777" w:rsidR="00696F56" w:rsidRPr="006E5EE1" w:rsidRDefault="00696F56" w:rsidP="00696F56">
      <w:pPr>
        <w:ind w:firstLine="600"/>
        <w:jc w:val="both"/>
      </w:pPr>
    </w:p>
    <w:p w14:paraId="4CEA4AAB" w14:textId="77777777" w:rsidR="00752341" w:rsidRPr="006E5EE1" w:rsidRDefault="000B17F4" w:rsidP="00696F56">
      <w:pPr>
        <w:ind w:firstLine="600"/>
        <w:jc w:val="both"/>
      </w:pPr>
      <w:r w:rsidRPr="006E5EE1">
        <w:t>1</w:t>
      </w:r>
      <w:r w:rsidR="00752341" w:rsidRPr="006E5EE1">
        <w:t xml:space="preserve">) </w:t>
      </w:r>
      <w:r w:rsidR="001B4D5B" w:rsidRPr="006E5EE1">
        <w:t>Î</w:t>
      </w:r>
      <w:r w:rsidR="00752341" w:rsidRPr="006E5EE1">
        <w:t>n cuprinsul Regulamentului:</w:t>
      </w:r>
    </w:p>
    <w:p w14:paraId="533F5ECE" w14:textId="4E7F2AAE" w:rsidR="005E3364" w:rsidRPr="006E5EE1" w:rsidRDefault="00752341" w:rsidP="00696F56">
      <w:pPr>
        <w:ind w:firstLine="600"/>
        <w:jc w:val="both"/>
      </w:pPr>
      <w:r w:rsidRPr="006E5EE1">
        <w:t>cuvântul "filială", la orice formă gramaticală, se substituie cu cuvântul "sucursală"</w:t>
      </w:r>
      <w:r w:rsidR="001B3740">
        <w:t>,</w:t>
      </w:r>
      <w:r w:rsidRPr="006E5EE1">
        <w:t xml:space="preserve"> la forma gramaticală corespunzătoare;</w:t>
      </w:r>
    </w:p>
    <w:p w14:paraId="4124F920" w14:textId="7F953929" w:rsidR="00752341" w:rsidRPr="006E5EE1" w:rsidRDefault="00752341" w:rsidP="00696F56">
      <w:pPr>
        <w:ind w:firstLine="600"/>
        <w:jc w:val="both"/>
      </w:pPr>
      <w:r w:rsidRPr="006E5EE1">
        <w:t>cuvântul "</w:t>
      </w:r>
      <w:proofErr w:type="spellStart"/>
      <w:r w:rsidRPr="006E5EE1">
        <w:t>maşină</w:t>
      </w:r>
      <w:proofErr w:type="spellEnd"/>
      <w:r w:rsidRPr="006E5EE1">
        <w:t>", la orice formă gramaticală, se substituie cu cuvântul "echipament"</w:t>
      </w:r>
      <w:r w:rsidR="001B3740">
        <w:t>,</w:t>
      </w:r>
      <w:r w:rsidRPr="006E5EE1">
        <w:t xml:space="preserve"> la forma gramaticală corespunzătoare;</w:t>
      </w:r>
    </w:p>
    <w:p w14:paraId="427616DE" w14:textId="77777777" w:rsidR="00752341" w:rsidRPr="006E5EE1" w:rsidRDefault="00752341" w:rsidP="00752341">
      <w:pPr>
        <w:ind w:firstLine="600"/>
        <w:jc w:val="both"/>
      </w:pPr>
      <w:r w:rsidRPr="006E5EE1">
        <w:t>acronimul „MCC” se substituie cu acronimul „ECC”.</w:t>
      </w:r>
    </w:p>
    <w:p w14:paraId="47581F1C" w14:textId="77777777" w:rsidR="000B17F4" w:rsidRPr="006E5EE1" w:rsidRDefault="000B17F4" w:rsidP="00752341">
      <w:pPr>
        <w:ind w:firstLine="600"/>
        <w:jc w:val="both"/>
      </w:pPr>
    </w:p>
    <w:p w14:paraId="1AAE548F" w14:textId="43DFB265" w:rsidR="000B17F4" w:rsidRPr="006E5EE1" w:rsidRDefault="000B17F4" w:rsidP="00752341">
      <w:pPr>
        <w:ind w:firstLine="600"/>
        <w:jc w:val="both"/>
      </w:pPr>
      <w:r w:rsidRPr="006E5EE1">
        <w:t xml:space="preserve">2) </w:t>
      </w:r>
      <w:r w:rsidR="00726EA8">
        <w:t>La</w:t>
      </w:r>
      <w:r w:rsidR="001B4D5B" w:rsidRPr="006E5EE1">
        <w:t xml:space="preserve"> punctul </w:t>
      </w:r>
      <w:r w:rsidRPr="006E5EE1">
        <w:t>1</w:t>
      </w:r>
      <w:r w:rsidR="00726EA8">
        <w:t>,</w:t>
      </w:r>
      <w:r w:rsidRPr="006E5EE1">
        <w:t xml:space="preserve"> </w:t>
      </w:r>
      <w:r w:rsidRPr="00B57EDF">
        <w:t xml:space="preserve">textul „Regulamentul privind licenţierea, controlul şi sancţionarea unităţilor de schimb valutar, aprobat prin </w:t>
      </w:r>
      <w:proofErr w:type="spellStart"/>
      <w:r w:rsidRPr="00B57EDF">
        <w:t>Hotăr</w:t>
      </w:r>
      <w:proofErr w:type="spellEnd"/>
      <w:r w:rsidR="009053D3" w:rsidRPr="00B57EDF">
        <w:rPr>
          <w:lang w:val="ro-MD"/>
        </w:rPr>
        <w:t>â</w:t>
      </w:r>
      <w:r w:rsidRPr="00B57EDF">
        <w:t>rea Comitetului executiv al Băncii Naţionale a Moldovei nr.304 din 10 noiembrie 2016” se substituie cu textul „Regulamentul privind licențierea unităților de schimb valutar, aprobat prin Hotăr</w:t>
      </w:r>
      <w:r w:rsidR="009053D3" w:rsidRPr="00B57EDF">
        <w:t>â</w:t>
      </w:r>
      <w:r w:rsidRPr="00B57EDF">
        <w:t>rea</w:t>
      </w:r>
      <w:r w:rsidRPr="006E5EE1">
        <w:t xml:space="preserve"> Comitetului executiv al Băncii Naționale a Moldovei </w:t>
      </w:r>
      <w:proofErr w:type="spellStart"/>
      <w:r w:rsidRPr="006E5EE1">
        <w:rPr>
          <w:highlight w:val="yellow"/>
        </w:rPr>
        <w:t>nr.XX</w:t>
      </w:r>
      <w:proofErr w:type="spellEnd"/>
      <w:r w:rsidRPr="006E5EE1">
        <w:rPr>
          <w:highlight w:val="yellow"/>
        </w:rPr>
        <w:t>/2023</w:t>
      </w:r>
      <w:r w:rsidRPr="006E5EE1">
        <w:t>”.</w:t>
      </w:r>
    </w:p>
    <w:p w14:paraId="2CEEAE31" w14:textId="77777777" w:rsidR="000B17F4" w:rsidRPr="006E5EE1" w:rsidRDefault="000B17F4" w:rsidP="00752341">
      <w:pPr>
        <w:ind w:firstLine="600"/>
        <w:jc w:val="both"/>
      </w:pPr>
    </w:p>
    <w:p w14:paraId="5B9D6923" w14:textId="573BA964" w:rsidR="000B17F4" w:rsidRPr="006E5EE1" w:rsidRDefault="000B17F4" w:rsidP="00752341">
      <w:pPr>
        <w:ind w:firstLine="600"/>
        <w:jc w:val="both"/>
      </w:pPr>
      <w:r w:rsidRPr="006E5EE1">
        <w:lastRenderedPageBreak/>
        <w:t xml:space="preserve">3) </w:t>
      </w:r>
      <w:r w:rsidR="00726EA8">
        <w:t>La</w:t>
      </w:r>
      <w:r w:rsidR="001B4D5B" w:rsidRPr="006E5EE1">
        <w:t xml:space="preserve"> punctul </w:t>
      </w:r>
      <w:r w:rsidRPr="006E5EE1">
        <w:t>5 lit</w:t>
      </w:r>
      <w:r w:rsidR="009140C8" w:rsidRPr="006E5EE1">
        <w:t xml:space="preserve">era </w:t>
      </w:r>
      <w:r w:rsidRPr="006E5EE1">
        <w:t>a)</w:t>
      </w:r>
      <w:r w:rsidR="00726EA8">
        <w:t>,</w:t>
      </w:r>
      <w:r w:rsidRPr="006E5EE1">
        <w:t xml:space="preserve"> propoziția </w:t>
      </w:r>
      <w:r w:rsidR="001B4D5B" w:rsidRPr="006E5EE1">
        <w:t xml:space="preserve">a doua </w:t>
      </w:r>
      <w:r w:rsidR="006C4918">
        <w:t>va avea următorul cuprins:</w:t>
      </w:r>
      <w:r w:rsidR="001B4D5B" w:rsidRPr="006E5EE1">
        <w:t xml:space="preserve"> </w:t>
      </w:r>
      <w:r w:rsidRPr="006E5EE1">
        <w:t>„Copia respectivă se certifică de către administratorul casei de schimb valutar/ administratorul hotelului, responsabil de activitatea de schimb valutar în numerar cu persoane fizice a hotelului, sau de persoana împuternicită de către acesta.”</w:t>
      </w:r>
    </w:p>
    <w:p w14:paraId="40D74DAA" w14:textId="77777777" w:rsidR="000B17F4" w:rsidRPr="006E5EE1" w:rsidRDefault="000B17F4" w:rsidP="00752341">
      <w:pPr>
        <w:ind w:firstLine="600"/>
        <w:jc w:val="both"/>
      </w:pPr>
    </w:p>
    <w:p w14:paraId="1ECB4674" w14:textId="77777777" w:rsidR="000B17F4" w:rsidRPr="006E5EE1" w:rsidRDefault="000B17F4" w:rsidP="00752341">
      <w:pPr>
        <w:ind w:firstLine="600"/>
        <w:jc w:val="both"/>
      </w:pPr>
      <w:r w:rsidRPr="006E5EE1">
        <w:t xml:space="preserve">4) </w:t>
      </w:r>
      <w:bookmarkStart w:id="1" w:name="_Hlk130284549"/>
      <w:r w:rsidR="001B4D5B" w:rsidRPr="006E5EE1">
        <w:t>S</w:t>
      </w:r>
      <w:r w:rsidRPr="006E5EE1">
        <w:t>e completează cu</w:t>
      </w:r>
      <w:r w:rsidR="001B4D5B" w:rsidRPr="006E5EE1">
        <w:t xml:space="preserve"> pu</w:t>
      </w:r>
      <w:r w:rsidR="006E5EE1" w:rsidRPr="006E5EE1">
        <w:t>n</w:t>
      </w:r>
      <w:r w:rsidR="001B4D5B" w:rsidRPr="006E5EE1">
        <w:t xml:space="preserve">ctul </w:t>
      </w:r>
      <w:r w:rsidRPr="006E5EE1">
        <w:t>9</w:t>
      </w:r>
      <w:r w:rsidRPr="006E5EE1">
        <w:rPr>
          <w:vertAlign w:val="superscript"/>
        </w:rPr>
        <w:t>1</w:t>
      </w:r>
      <w:r w:rsidRPr="006E5EE1">
        <w:t xml:space="preserve"> cu următorul cuprins:</w:t>
      </w:r>
    </w:p>
    <w:bookmarkEnd w:id="1"/>
    <w:p w14:paraId="6B99BAF7" w14:textId="26DE4596" w:rsidR="000B17F4" w:rsidRPr="006E5EE1" w:rsidRDefault="000B17F4" w:rsidP="000B17F4">
      <w:pPr>
        <w:ind w:firstLine="600"/>
        <w:jc w:val="both"/>
      </w:pPr>
      <w:r w:rsidRPr="006E5EE1">
        <w:t>„</w:t>
      </w:r>
      <w:r w:rsidRPr="006E5EE1">
        <w:rPr>
          <w:b/>
        </w:rPr>
        <w:t>9</w:t>
      </w:r>
      <w:r w:rsidRPr="006E5EE1">
        <w:rPr>
          <w:b/>
          <w:vertAlign w:val="superscript"/>
        </w:rPr>
        <w:t>1</w:t>
      </w:r>
      <w:r w:rsidRPr="006E5EE1">
        <w:rPr>
          <w:b/>
        </w:rPr>
        <w:t>.</w:t>
      </w:r>
      <w:r w:rsidRPr="006E5EE1">
        <w:t xml:space="preserve"> La intrarea în unitatea de schimb valutar, inclusiv în fiecare ghișeu al unității de schimb valutar, se afișează semnul/pictograma care semnalează existența camerei de supraveghere video, aprobat prin decizia Centrului Național pentru Protecția Datelor cu Caracter Personal.”</w:t>
      </w:r>
    </w:p>
    <w:p w14:paraId="03A6920A" w14:textId="010F41C3" w:rsidR="000B17F4" w:rsidRDefault="000B17F4" w:rsidP="000B17F4">
      <w:pPr>
        <w:ind w:firstLine="600"/>
        <w:jc w:val="both"/>
      </w:pPr>
    </w:p>
    <w:p w14:paraId="3AE840B8" w14:textId="77777777" w:rsidR="00F41491" w:rsidRDefault="00FB39E1" w:rsidP="000B17F4">
      <w:pPr>
        <w:ind w:firstLine="600"/>
        <w:jc w:val="both"/>
        <w:rPr>
          <w:lang w:val="ro-MD"/>
        </w:rPr>
      </w:pPr>
      <w:r w:rsidRPr="00F41491">
        <w:t>5) Punctul 16</w:t>
      </w:r>
      <w:r>
        <w:t xml:space="preserve">, ultima </w:t>
      </w:r>
      <w:proofErr w:type="spellStart"/>
      <w:r>
        <w:t>propozi</w:t>
      </w:r>
      <w:proofErr w:type="spellEnd"/>
      <w:r>
        <w:rPr>
          <w:lang w:val="ro-MD"/>
        </w:rPr>
        <w:t>ție</w:t>
      </w:r>
      <w:r w:rsidR="00F41491">
        <w:rPr>
          <w:lang w:val="ro-MD"/>
        </w:rPr>
        <w:t>:</w:t>
      </w:r>
    </w:p>
    <w:p w14:paraId="62450087" w14:textId="1C1BBA04" w:rsidR="00F41491" w:rsidRDefault="00F41491" w:rsidP="000B17F4">
      <w:pPr>
        <w:ind w:firstLine="600"/>
        <w:jc w:val="both"/>
        <w:rPr>
          <w:lang w:val="ro-MD"/>
        </w:rPr>
      </w:pPr>
      <w:r>
        <w:rPr>
          <w:lang w:val="ro-MD"/>
        </w:rPr>
        <w:t>cuvintele „</w:t>
      </w:r>
      <w:r w:rsidRPr="00F41491">
        <w:rPr>
          <w:lang w:val="ro-MD"/>
        </w:rPr>
        <w:t>pe parcursul programului de lucru</w:t>
      </w:r>
      <w:r>
        <w:rPr>
          <w:lang w:val="ro-MD"/>
        </w:rPr>
        <w:t>” se exclud;</w:t>
      </w:r>
    </w:p>
    <w:p w14:paraId="415A9860" w14:textId="49AECE2A" w:rsidR="00FB39E1" w:rsidRPr="00824AC1" w:rsidRDefault="00FB39E1" w:rsidP="000B17F4">
      <w:pPr>
        <w:ind w:firstLine="600"/>
        <w:jc w:val="both"/>
        <w:rPr>
          <w:lang w:val="ro-MD"/>
        </w:rPr>
      </w:pPr>
      <w:r>
        <w:rPr>
          <w:lang w:val="ro-MD"/>
        </w:rPr>
        <w:t>se completează cu textul „</w:t>
      </w:r>
      <w:r w:rsidRPr="00FB39E1">
        <w:rPr>
          <w:lang w:val="ro-MD"/>
        </w:rPr>
        <w:t>pe o perioadă de cel puțin 15 zile calendaristice de la data emiterii dispoziției în cauză.</w:t>
      </w:r>
      <w:r>
        <w:rPr>
          <w:lang w:val="ro-MD"/>
        </w:rPr>
        <w:t>”</w:t>
      </w:r>
    </w:p>
    <w:p w14:paraId="6C7FBFC7" w14:textId="77777777" w:rsidR="00FB39E1" w:rsidRDefault="00FB39E1" w:rsidP="000B17F4">
      <w:pPr>
        <w:ind w:firstLine="600"/>
        <w:jc w:val="both"/>
      </w:pPr>
    </w:p>
    <w:p w14:paraId="283D4A4C" w14:textId="44991430" w:rsidR="000B17F4" w:rsidRDefault="00FB39E1" w:rsidP="000B17F4">
      <w:pPr>
        <w:ind w:firstLine="600"/>
        <w:jc w:val="both"/>
      </w:pPr>
      <w:r>
        <w:t>6</w:t>
      </w:r>
      <w:r w:rsidR="000B17F4" w:rsidRPr="006E5EE1">
        <w:t>) Punctul 17</w:t>
      </w:r>
      <w:r w:rsidR="00726EA8">
        <w:t>,</w:t>
      </w:r>
      <w:r w:rsidR="000B17F4" w:rsidRPr="006E5EE1">
        <w:t xml:space="preserve"> după textul „se conduce de prevederile art.43 alin.(1) - (8),” se completează cu textul „(8</w:t>
      </w:r>
      <w:r w:rsidR="000B17F4" w:rsidRPr="006E5EE1">
        <w:rPr>
          <w:vertAlign w:val="superscript"/>
        </w:rPr>
        <w:t>1</w:t>
      </w:r>
      <w:r w:rsidR="000B17F4" w:rsidRPr="006E5EE1">
        <w:t>), (11),</w:t>
      </w:r>
      <w:r>
        <w:t xml:space="preserve"> (14) și</w:t>
      </w:r>
      <w:r w:rsidR="000B17F4" w:rsidRPr="006E5EE1">
        <w:t>”</w:t>
      </w:r>
      <w:r w:rsidR="001B4D5B" w:rsidRPr="006E5EE1">
        <w:t>.</w:t>
      </w:r>
    </w:p>
    <w:p w14:paraId="2A77EDA0" w14:textId="057551FB" w:rsidR="00FB39E1" w:rsidRDefault="00FB39E1" w:rsidP="000B17F4">
      <w:pPr>
        <w:ind w:firstLine="600"/>
        <w:jc w:val="both"/>
      </w:pPr>
    </w:p>
    <w:p w14:paraId="00D6BA5E" w14:textId="2F6B4B5E" w:rsidR="00FB39E1" w:rsidRPr="006E5EE1" w:rsidRDefault="00FB39E1" w:rsidP="000B17F4">
      <w:pPr>
        <w:ind w:firstLine="600"/>
        <w:jc w:val="both"/>
      </w:pPr>
      <w:r>
        <w:t xml:space="preserve">7) Punctul 18 se completează cu subpunctul 8) </w:t>
      </w:r>
      <w:r w:rsidRPr="00FB39E1">
        <w:t>cu următorul cuprins:</w:t>
      </w:r>
    </w:p>
    <w:p w14:paraId="52581615" w14:textId="17F5E52C" w:rsidR="001B4D5B" w:rsidRPr="006E5EE1" w:rsidRDefault="00FB39E1" w:rsidP="000B17F4">
      <w:pPr>
        <w:ind w:firstLine="600"/>
        <w:jc w:val="both"/>
      </w:pPr>
      <w:r>
        <w:t>„</w:t>
      </w:r>
      <w:r w:rsidRPr="00FB39E1">
        <w:t>8) cursurile valutare se indică conform condițiilor stabilite la art.43 alin.(14) din Legea nr.62/2008.</w:t>
      </w:r>
      <w:r>
        <w:t>”</w:t>
      </w:r>
    </w:p>
    <w:p w14:paraId="2A06E4CF" w14:textId="77777777" w:rsidR="00FB39E1" w:rsidRDefault="00FB39E1" w:rsidP="001B4D5B">
      <w:pPr>
        <w:ind w:firstLine="600"/>
        <w:jc w:val="both"/>
      </w:pPr>
    </w:p>
    <w:p w14:paraId="582EF2D9" w14:textId="3FA85160" w:rsidR="006C4918" w:rsidRDefault="00FB39E1" w:rsidP="001B4D5B">
      <w:pPr>
        <w:ind w:firstLine="600"/>
        <w:jc w:val="both"/>
      </w:pPr>
      <w:r>
        <w:t>8</w:t>
      </w:r>
      <w:r w:rsidR="006C4918">
        <w:t>) La punctul 23, cuvântul ”avansate” se exclude.</w:t>
      </w:r>
    </w:p>
    <w:p w14:paraId="33C33C04" w14:textId="30E3A699" w:rsidR="00FB39E1" w:rsidRDefault="00FB39E1" w:rsidP="001B4D5B">
      <w:pPr>
        <w:ind w:firstLine="600"/>
        <w:jc w:val="both"/>
      </w:pPr>
    </w:p>
    <w:p w14:paraId="287B114D" w14:textId="5EB94CC9" w:rsidR="00FB39E1" w:rsidRDefault="00FB39E1" w:rsidP="001B4D5B">
      <w:pPr>
        <w:ind w:firstLine="600"/>
        <w:jc w:val="both"/>
      </w:pPr>
      <w:r>
        <w:t xml:space="preserve">9) </w:t>
      </w:r>
      <w:bookmarkStart w:id="2" w:name="_Hlk130284671"/>
      <w:r>
        <w:t>La punctul 19</w:t>
      </w:r>
      <w:r w:rsidR="00165B80">
        <w:t>,</w:t>
      </w:r>
      <w:r>
        <w:t xml:space="preserve"> cuvântul </w:t>
      </w:r>
      <w:bookmarkEnd w:id="2"/>
      <w:r>
        <w:t xml:space="preserve">„Dispoziția” </w:t>
      </w:r>
      <w:r w:rsidRPr="00FB39E1">
        <w:t>se substituie cu textul</w:t>
      </w:r>
      <w:r>
        <w:t xml:space="preserve"> „</w:t>
      </w:r>
      <w:r w:rsidRPr="00FB39E1">
        <w:t>În cazul în care unitatea de schimb valutar aplică comisioane dispoziția</w:t>
      </w:r>
      <w:r>
        <w:t>”.</w:t>
      </w:r>
    </w:p>
    <w:p w14:paraId="6CF5CB0C" w14:textId="5FD8567C" w:rsidR="00FB39E1" w:rsidRDefault="00FB39E1" w:rsidP="001B4D5B">
      <w:pPr>
        <w:ind w:firstLine="600"/>
        <w:jc w:val="both"/>
      </w:pPr>
    </w:p>
    <w:p w14:paraId="72E83CE9" w14:textId="59E6864D" w:rsidR="00FB39E1" w:rsidRDefault="00FB39E1" w:rsidP="00FB39E1">
      <w:pPr>
        <w:ind w:firstLine="600"/>
        <w:jc w:val="both"/>
      </w:pPr>
      <w:r>
        <w:t xml:space="preserve">10) </w:t>
      </w:r>
      <w:r w:rsidRPr="00FB39E1">
        <w:t xml:space="preserve">Se completează cu punctul </w:t>
      </w:r>
      <w:r>
        <w:t>35</w:t>
      </w:r>
      <w:r w:rsidRPr="00FB39E1">
        <w:rPr>
          <w:vertAlign w:val="superscript"/>
        </w:rPr>
        <w:t>1</w:t>
      </w:r>
      <w:r w:rsidRPr="00FB39E1">
        <w:t xml:space="preserve"> cu următorul cuprins:</w:t>
      </w:r>
    </w:p>
    <w:p w14:paraId="097AAE8A" w14:textId="64DB6B65" w:rsidR="00FB39E1" w:rsidRDefault="00FB39E1" w:rsidP="001B4D5B">
      <w:pPr>
        <w:ind w:firstLine="600"/>
        <w:jc w:val="both"/>
      </w:pPr>
      <w:r>
        <w:rPr>
          <w:b/>
          <w:bCs/>
          <w:lang w:val="ro-MD"/>
        </w:rPr>
        <w:t>„</w:t>
      </w:r>
      <w:r w:rsidRPr="00FB39E1">
        <w:rPr>
          <w:b/>
          <w:bCs/>
          <w:lang w:val="ro-MD"/>
        </w:rPr>
        <w:t>35</w:t>
      </w:r>
      <w:r w:rsidRPr="00FB39E1">
        <w:rPr>
          <w:b/>
          <w:bCs/>
          <w:vertAlign w:val="superscript"/>
          <w:lang w:val="ro-MD"/>
        </w:rPr>
        <w:t>1</w:t>
      </w:r>
      <w:r w:rsidRPr="00FB39E1">
        <w:rPr>
          <w:b/>
          <w:bCs/>
          <w:lang w:val="ro-MD"/>
        </w:rPr>
        <w:t>.</w:t>
      </w:r>
      <w:r w:rsidRPr="00FB39E1">
        <w:rPr>
          <w:lang w:val="ro-MD"/>
        </w:rPr>
        <w:t xml:space="preserve"> </w:t>
      </w:r>
      <w:proofErr w:type="spellStart"/>
      <w:r w:rsidRPr="00FB39E1">
        <w:rPr>
          <w:lang w:val="ro-MD"/>
        </w:rPr>
        <w:t>Operaţiunile</w:t>
      </w:r>
      <w:proofErr w:type="spellEnd"/>
      <w:r w:rsidRPr="00FB39E1">
        <w:rPr>
          <w:lang w:val="ro-MD"/>
        </w:rPr>
        <w:t xml:space="preserve"> </w:t>
      </w:r>
      <w:proofErr w:type="spellStart"/>
      <w:r w:rsidRPr="00FB39E1">
        <w:rPr>
          <w:lang w:val="ro-MD"/>
        </w:rPr>
        <w:t>menţionate</w:t>
      </w:r>
      <w:proofErr w:type="spellEnd"/>
      <w:r w:rsidRPr="00FB39E1">
        <w:rPr>
          <w:lang w:val="ro-MD"/>
        </w:rPr>
        <w:t xml:space="preserve"> la punctul 34 lit. d), e) și f) se efectuează ținând cont de prevederile art. 44 alin. (1), (2), (4) și (5) din Legea nr. 62/2008, precum și de prevederile legislației în domeniul contabilității și </w:t>
      </w:r>
      <w:r w:rsidR="00F1706F">
        <w:rPr>
          <w:lang w:val="ro-MD"/>
        </w:rPr>
        <w:t xml:space="preserve">de </w:t>
      </w:r>
      <w:r w:rsidRPr="00FB39E1">
        <w:rPr>
          <w:lang w:val="ro-MD"/>
        </w:rPr>
        <w:t>normel</w:t>
      </w:r>
      <w:r w:rsidR="00F1706F">
        <w:rPr>
          <w:lang w:val="ro-MD"/>
        </w:rPr>
        <w:t>e</w:t>
      </w:r>
      <w:r w:rsidRPr="00FB39E1">
        <w:rPr>
          <w:lang w:val="ro-MD"/>
        </w:rPr>
        <w:t xml:space="preserve"> ce vizează utilizarea echipamentelor de casă și control.</w:t>
      </w:r>
      <w:r>
        <w:rPr>
          <w:lang w:val="ro-MD"/>
        </w:rPr>
        <w:t>”</w:t>
      </w:r>
    </w:p>
    <w:p w14:paraId="0C39D65E" w14:textId="77777777" w:rsidR="006C4918" w:rsidRDefault="006C4918" w:rsidP="001B4D5B">
      <w:pPr>
        <w:ind w:firstLine="600"/>
        <w:jc w:val="both"/>
        <w:rPr>
          <w:highlight w:val="yellow"/>
        </w:rPr>
      </w:pPr>
    </w:p>
    <w:p w14:paraId="0C934D17" w14:textId="3B6C8114" w:rsidR="006C4918" w:rsidRDefault="00F13077" w:rsidP="001B4D5B">
      <w:pPr>
        <w:ind w:firstLine="600"/>
        <w:jc w:val="both"/>
      </w:pPr>
      <w:r>
        <w:t>11</w:t>
      </w:r>
      <w:r w:rsidR="001B4D5B" w:rsidRPr="006E5EE1">
        <w:t>) Punctul 41</w:t>
      </w:r>
      <w:r w:rsidR="006C4918">
        <w:t>:</w:t>
      </w:r>
    </w:p>
    <w:p w14:paraId="7DFD877F" w14:textId="7E4CA3CE" w:rsidR="001B4D5B" w:rsidRPr="006E5EE1" w:rsidRDefault="001B4D5B" w:rsidP="001B4D5B">
      <w:pPr>
        <w:ind w:firstLine="600"/>
        <w:jc w:val="both"/>
      </w:pPr>
      <w:r w:rsidRPr="006E5EE1">
        <w:t>lit</w:t>
      </w:r>
      <w:r w:rsidR="009140C8" w:rsidRPr="006E5EE1">
        <w:t xml:space="preserve">era </w:t>
      </w:r>
      <w:r w:rsidRPr="006E5EE1">
        <w:t>c) se completează cu lit</w:t>
      </w:r>
      <w:r w:rsidR="009140C8" w:rsidRPr="006E5EE1">
        <w:t xml:space="preserve">erele </w:t>
      </w:r>
      <w:r w:rsidRPr="006E5EE1">
        <w:t>c</w:t>
      </w:r>
      <w:r w:rsidRPr="006E5EE1">
        <w:rPr>
          <w:vertAlign w:val="superscript"/>
        </w:rPr>
        <w:t>1</w:t>
      </w:r>
      <w:r w:rsidRPr="006E5EE1">
        <w:t>) și c</w:t>
      </w:r>
      <w:r w:rsidRPr="006E5EE1">
        <w:rPr>
          <w:vertAlign w:val="superscript"/>
        </w:rPr>
        <w:t>2</w:t>
      </w:r>
      <w:r w:rsidRPr="006E5EE1">
        <w:t xml:space="preserve">) </w:t>
      </w:r>
      <w:bookmarkStart w:id="3" w:name="_Hlk130284315"/>
      <w:r w:rsidRPr="006E5EE1">
        <w:t>cu următorul cuprins:</w:t>
      </w:r>
      <w:bookmarkEnd w:id="3"/>
    </w:p>
    <w:p w14:paraId="02441777" w14:textId="7B340A69" w:rsidR="001B4D5B" w:rsidRPr="006E5EE1" w:rsidRDefault="006C4918" w:rsidP="001B4D5B">
      <w:pPr>
        <w:ind w:firstLine="600"/>
        <w:jc w:val="both"/>
      </w:pPr>
      <w:r>
        <w:t>”</w:t>
      </w:r>
      <w:r w:rsidR="001B4D5B" w:rsidRPr="006E5EE1">
        <w:t>c</w:t>
      </w:r>
      <w:r w:rsidR="001B4D5B" w:rsidRPr="006E5EE1">
        <w:rPr>
          <w:vertAlign w:val="superscript"/>
        </w:rPr>
        <w:t>1</w:t>
      </w:r>
      <w:r w:rsidR="001B4D5B" w:rsidRPr="006E5EE1">
        <w:t>) supravegherea și înregistrarea video a activității de schimb valutar în numerar cu persoane fizice la fiecare ghișeu pe toată durata programului de lucru, în timp real;</w:t>
      </w:r>
    </w:p>
    <w:p w14:paraId="0944DB51" w14:textId="39B78C02" w:rsidR="001B4D5B" w:rsidRPr="006E5EE1" w:rsidRDefault="001B4D5B" w:rsidP="001B4D5B">
      <w:pPr>
        <w:ind w:firstLine="600"/>
        <w:jc w:val="both"/>
      </w:pPr>
      <w:r w:rsidRPr="006E5EE1">
        <w:t>c</w:t>
      </w:r>
      <w:r w:rsidRPr="006E5EE1">
        <w:rPr>
          <w:vertAlign w:val="superscript"/>
        </w:rPr>
        <w:t>2</w:t>
      </w:r>
      <w:r w:rsidRPr="006E5EE1">
        <w:t>) sistarea activității de schimb valutar a ghișeului în cazul defecțiunilor tehnice sau a</w:t>
      </w:r>
      <w:r w:rsidR="00F1706F">
        <w:t>l</w:t>
      </w:r>
      <w:r w:rsidRPr="006E5EE1">
        <w:t xml:space="preserve"> altor incidente care fac imposibilă supravegherea și înregistrarea video a activității de schimb valutar în cadrul ghișeului respectiv și consemnarea acestor incidente în registrul incidentelor privind supravegherea și înregistrarea video conform anexei nr.9.</w:t>
      </w:r>
      <w:r w:rsidR="006C4918">
        <w:t>”</w:t>
      </w:r>
      <w:r w:rsidR="00F1706F">
        <w:t>;</w:t>
      </w:r>
    </w:p>
    <w:p w14:paraId="319E76EA" w14:textId="5870313E" w:rsidR="001B4D5B" w:rsidRPr="006E5EE1" w:rsidRDefault="009140C8" w:rsidP="001B4D5B">
      <w:pPr>
        <w:ind w:firstLine="600"/>
        <w:jc w:val="both"/>
      </w:pPr>
      <w:r w:rsidRPr="006E5EE1">
        <w:t>litera i)</w:t>
      </w:r>
      <w:r w:rsidR="006C4918">
        <w:t>,</w:t>
      </w:r>
      <w:r w:rsidRPr="006E5EE1">
        <w:t xml:space="preserve"> după textul „conform legislației,” se completează cu textul „ a înregistrărilor video și”.</w:t>
      </w:r>
    </w:p>
    <w:p w14:paraId="2744BA3A" w14:textId="77777777" w:rsidR="009140C8" w:rsidRPr="006E5EE1" w:rsidRDefault="009140C8" w:rsidP="001B4D5B">
      <w:pPr>
        <w:ind w:firstLine="600"/>
        <w:jc w:val="both"/>
      </w:pPr>
    </w:p>
    <w:p w14:paraId="337D5567" w14:textId="4CA0AA6A" w:rsidR="006C4918" w:rsidRDefault="00F13077" w:rsidP="009140C8">
      <w:pPr>
        <w:ind w:firstLine="567"/>
        <w:jc w:val="both"/>
      </w:pPr>
      <w:r>
        <w:t>12</w:t>
      </w:r>
      <w:r w:rsidR="006C4918">
        <w:t>) Punctul 42 se completează cu litera b</w:t>
      </w:r>
      <w:r w:rsidR="006C4918">
        <w:rPr>
          <w:vertAlign w:val="superscript"/>
        </w:rPr>
        <w:t>1</w:t>
      </w:r>
      <w:r w:rsidR="006C4918">
        <w:t>) cu următorul cuprins:</w:t>
      </w:r>
    </w:p>
    <w:p w14:paraId="114E137C" w14:textId="021588DA" w:rsidR="006C4918" w:rsidRDefault="006C4918" w:rsidP="006C4918">
      <w:pPr>
        <w:ind w:firstLine="567"/>
        <w:jc w:val="both"/>
        <w:rPr>
          <w:lang w:val="it-IT"/>
        </w:rPr>
      </w:pPr>
      <w:r>
        <w:t>”</w:t>
      </w:r>
      <w:r w:rsidRPr="00824AC1">
        <w:rPr>
          <w:lang w:val="it-IT"/>
        </w:rPr>
        <w:t>b</w:t>
      </w:r>
      <w:r w:rsidRPr="00824AC1">
        <w:rPr>
          <w:vertAlign w:val="superscript"/>
          <w:lang w:val="it-IT"/>
        </w:rPr>
        <w:t>1</w:t>
      </w:r>
      <w:r w:rsidRPr="00824AC1">
        <w:rPr>
          <w:lang w:val="it-IT"/>
        </w:rPr>
        <w:t>) registrul incidentelor privind supravegherea și înregistrarea video;”</w:t>
      </w:r>
    </w:p>
    <w:p w14:paraId="0F2FD390" w14:textId="14647807" w:rsidR="00F13077" w:rsidRDefault="00F13077" w:rsidP="006C4918">
      <w:pPr>
        <w:ind w:firstLine="567"/>
        <w:jc w:val="both"/>
        <w:rPr>
          <w:lang w:val="it-IT"/>
        </w:rPr>
      </w:pPr>
    </w:p>
    <w:p w14:paraId="6D5D4DFA" w14:textId="7361D531" w:rsidR="00F13077" w:rsidRPr="00824AC1" w:rsidRDefault="00F13077" w:rsidP="006C4918">
      <w:pPr>
        <w:ind w:firstLine="567"/>
        <w:jc w:val="both"/>
        <w:rPr>
          <w:lang w:val="it-IT"/>
        </w:rPr>
      </w:pPr>
      <w:r>
        <w:rPr>
          <w:lang w:val="it-IT"/>
        </w:rPr>
        <w:t xml:space="preserve">13) </w:t>
      </w:r>
      <w:r w:rsidRPr="00F13077">
        <w:rPr>
          <w:lang w:val="it-IT"/>
        </w:rPr>
        <w:t xml:space="preserve">La punctul </w:t>
      </w:r>
      <w:r>
        <w:rPr>
          <w:lang w:val="it-IT"/>
        </w:rPr>
        <w:t>57</w:t>
      </w:r>
      <w:r w:rsidRPr="00F13077">
        <w:rPr>
          <w:lang w:val="it-IT"/>
        </w:rPr>
        <w:t xml:space="preserve"> cuvântul</w:t>
      </w:r>
      <w:r>
        <w:rPr>
          <w:lang w:val="it-IT"/>
        </w:rPr>
        <w:t xml:space="preserve"> „utilizată”</w:t>
      </w:r>
      <w:r w:rsidRPr="00F13077">
        <w:t xml:space="preserve"> </w:t>
      </w:r>
      <w:r w:rsidRPr="00F13077">
        <w:rPr>
          <w:lang w:val="it-IT"/>
        </w:rPr>
        <w:t>se substituie cu</w:t>
      </w:r>
      <w:r>
        <w:rPr>
          <w:lang w:val="it-IT"/>
        </w:rPr>
        <w:t xml:space="preserve"> cuvântul „utilizat”.</w:t>
      </w:r>
    </w:p>
    <w:p w14:paraId="2A5F8927" w14:textId="77777777" w:rsidR="006C4918" w:rsidRPr="006E5EE1" w:rsidRDefault="006C4918" w:rsidP="009140C8">
      <w:pPr>
        <w:ind w:firstLine="567"/>
        <w:jc w:val="both"/>
      </w:pPr>
    </w:p>
    <w:p w14:paraId="1EFCF90C" w14:textId="7FC0E480" w:rsidR="009140C8" w:rsidRPr="006E5EE1" w:rsidRDefault="00F13077" w:rsidP="009140C8">
      <w:pPr>
        <w:ind w:firstLine="567"/>
        <w:jc w:val="both"/>
      </w:pPr>
      <w:r>
        <w:t>14</w:t>
      </w:r>
      <w:r w:rsidR="009140C8" w:rsidRPr="006E5EE1">
        <w:t xml:space="preserve">) </w:t>
      </w:r>
      <w:r w:rsidR="00887B7E">
        <w:t>L</w:t>
      </w:r>
      <w:r w:rsidR="00E044E1">
        <w:t>a</w:t>
      </w:r>
      <w:r w:rsidR="00E044E1" w:rsidRPr="006E5EE1">
        <w:t xml:space="preserve"> </w:t>
      </w:r>
      <w:r w:rsidR="009140C8" w:rsidRPr="006E5EE1">
        <w:t>punctul 65 cuvântul „</w:t>
      </w:r>
      <w:proofErr w:type="spellStart"/>
      <w:r w:rsidR="009140C8" w:rsidRPr="006E5EE1">
        <w:t>funcţională</w:t>
      </w:r>
      <w:proofErr w:type="spellEnd"/>
      <w:r w:rsidR="009140C8" w:rsidRPr="006E5EE1">
        <w:t>” se substituie cu cuvântul „funcțional”.</w:t>
      </w:r>
    </w:p>
    <w:p w14:paraId="69EB0DA2" w14:textId="17A30684" w:rsidR="009140C8" w:rsidRDefault="009140C8" w:rsidP="009140C8">
      <w:pPr>
        <w:ind w:firstLine="567"/>
        <w:jc w:val="both"/>
      </w:pPr>
    </w:p>
    <w:p w14:paraId="643DABD3" w14:textId="73B07CA7" w:rsidR="00F13077" w:rsidRDefault="00F13077" w:rsidP="009140C8">
      <w:pPr>
        <w:ind w:firstLine="567"/>
        <w:jc w:val="both"/>
      </w:pPr>
      <w:r>
        <w:lastRenderedPageBreak/>
        <w:t xml:space="preserve">15) </w:t>
      </w:r>
      <w:r w:rsidRPr="00F13077">
        <w:t>Se completează cu punct</w:t>
      </w:r>
      <w:r>
        <w:t>ul</w:t>
      </w:r>
      <w:r w:rsidRPr="00F13077">
        <w:t xml:space="preserve"> 6</w:t>
      </w:r>
      <w:r>
        <w:t>6</w:t>
      </w:r>
      <w:r w:rsidRPr="00824AC1">
        <w:rPr>
          <w:vertAlign w:val="superscript"/>
        </w:rPr>
        <w:t>1</w:t>
      </w:r>
      <w:r w:rsidRPr="00F13077">
        <w:t xml:space="preserve"> cu următorul cuprins:</w:t>
      </w:r>
    </w:p>
    <w:p w14:paraId="54AB0F1F" w14:textId="50B3F455" w:rsidR="00F13077" w:rsidRDefault="00F13077" w:rsidP="009140C8">
      <w:pPr>
        <w:ind w:firstLine="567"/>
        <w:jc w:val="both"/>
      </w:pPr>
      <w:r>
        <w:t>„</w:t>
      </w:r>
      <w:r w:rsidRPr="00BC7034">
        <w:rPr>
          <w:b/>
          <w:bCs/>
        </w:rPr>
        <w:t>66</w:t>
      </w:r>
      <w:r w:rsidRPr="00BC7034">
        <w:rPr>
          <w:b/>
          <w:bCs/>
          <w:vertAlign w:val="superscript"/>
        </w:rPr>
        <w:t>1</w:t>
      </w:r>
      <w:r w:rsidRPr="00BC7034">
        <w:rPr>
          <w:b/>
          <w:bCs/>
        </w:rPr>
        <w:t>.</w:t>
      </w:r>
      <w:r w:rsidRPr="00BC7034">
        <w:t xml:space="preserve"> Registrele indicate la punctul 66 pot fi perfectate printr-un singur document</w:t>
      </w:r>
      <w:r w:rsidR="00F1706F" w:rsidRPr="00BC7034">
        <w:t>,</w:t>
      </w:r>
      <w:r w:rsidRPr="00BC7034">
        <w:t xml:space="preserve"> respectând reflectarea tuturor câmpurilor prevăzute conform anexe</w:t>
      </w:r>
      <w:r w:rsidR="005362F5" w:rsidRPr="00BC7034">
        <w:t>lor</w:t>
      </w:r>
      <w:r w:rsidRPr="00BC7034">
        <w:t xml:space="preserve"> nr. 3 și </w:t>
      </w:r>
      <w:r w:rsidR="005362F5" w:rsidRPr="00BC7034">
        <w:t>nr.</w:t>
      </w:r>
      <w:r w:rsidRPr="00BC7034">
        <w:t>4.</w:t>
      </w:r>
      <w:r>
        <w:t>”</w:t>
      </w:r>
      <w:r w:rsidR="005362F5">
        <w:t>.</w:t>
      </w:r>
    </w:p>
    <w:p w14:paraId="6D638BB5" w14:textId="77777777" w:rsidR="00F13077" w:rsidRDefault="00F13077" w:rsidP="009140C8">
      <w:pPr>
        <w:ind w:firstLine="567"/>
        <w:jc w:val="both"/>
      </w:pPr>
    </w:p>
    <w:p w14:paraId="0F18E6E6" w14:textId="58B1F021" w:rsidR="009140C8" w:rsidRDefault="00F13077" w:rsidP="009140C8">
      <w:pPr>
        <w:ind w:firstLine="567"/>
        <w:jc w:val="both"/>
      </w:pPr>
      <w:r>
        <w:t>16</w:t>
      </w:r>
      <w:r w:rsidR="009140C8" w:rsidRPr="006E5EE1">
        <w:t xml:space="preserve">) </w:t>
      </w:r>
      <w:bookmarkStart w:id="4" w:name="_Hlk130284767"/>
      <w:r w:rsidR="006E5EE1">
        <w:t>Se completează cu punctele 68</w:t>
      </w:r>
      <w:r w:rsidR="006E5EE1" w:rsidRPr="006E5EE1">
        <w:rPr>
          <w:vertAlign w:val="superscript"/>
        </w:rPr>
        <w:t>1</w:t>
      </w:r>
      <w:r w:rsidR="006E5EE1">
        <w:t xml:space="preserve"> și 68</w:t>
      </w:r>
      <w:r w:rsidR="006E5EE1" w:rsidRPr="006E5EE1">
        <w:rPr>
          <w:vertAlign w:val="superscript"/>
        </w:rPr>
        <w:t>2</w:t>
      </w:r>
      <w:r w:rsidR="006E5EE1">
        <w:t xml:space="preserve"> cu următorul cuprins:</w:t>
      </w:r>
    </w:p>
    <w:bookmarkEnd w:id="4"/>
    <w:p w14:paraId="535A4927" w14:textId="77777777" w:rsidR="006E5EE1" w:rsidRPr="00FB39E1" w:rsidRDefault="006E5EE1" w:rsidP="006E5EE1">
      <w:pPr>
        <w:ind w:firstLine="567"/>
        <w:jc w:val="both"/>
        <w:rPr>
          <w:lang w:val="it-IT"/>
        </w:rPr>
      </w:pPr>
      <w:r w:rsidRPr="00FB39E1">
        <w:rPr>
          <w:b/>
          <w:bCs/>
          <w:lang w:val="it-IT"/>
        </w:rPr>
        <w:t>„68</w:t>
      </w:r>
      <w:r w:rsidRPr="00FB39E1">
        <w:rPr>
          <w:b/>
          <w:bCs/>
          <w:vertAlign w:val="superscript"/>
          <w:lang w:val="it-IT"/>
        </w:rPr>
        <w:t>1</w:t>
      </w:r>
      <w:r w:rsidRPr="00FB39E1">
        <w:rPr>
          <w:b/>
          <w:bCs/>
          <w:lang w:val="it-IT"/>
        </w:rPr>
        <w:t>.</w:t>
      </w:r>
      <w:r w:rsidRPr="00FB39E1">
        <w:rPr>
          <w:lang w:val="it-IT"/>
        </w:rPr>
        <w:t>Activitatea desfăşurată în incinta unităţii de schimb valutar trebuie să fie supravegheată, în mod obligatoriu, printr-un sistem de înregistrare video. Înregistrările video se vor realiza cu ajutorul unor camere de luat vederi fixe, în timp real, pe toată durata programului de lucru. Înregistrările se păstrează în conformitate cu art.42 alin.(1</w:t>
      </w:r>
      <w:r w:rsidRPr="00FB39E1">
        <w:rPr>
          <w:vertAlign w:val="superscript"/>
          <w:lang w:val="it-IT"/>
        </w:rPr>
        <w:t>3</w:t>
      </w:r>
      <w:r w:rsidRPr="00FB39E1">
        <w:rPr>
          <w:lang w:val="it-IT"/>
        </w:rPr>
        <w:t>) din Legea nr.62/2008 privind reglementarea valutară.</w:t>
      </w:r>
    </w:p>
    <w:p w14:paraId="3A773585" w14:textId="77777777" w:rsidR="00165B80" w:rsidRDefault="00165B80" w:rsidP="006E5EE1">
      <w:pPr>
        <w:ind w:firstLine="567"/>
        <w:jc w:val="both"/>
        <w:rPr>
          <w:b/>
          <w:bCs/>
          <w:lang w:val="it-IT"/>
        </w:rPr>
      </w:pPr>
    </w:p>
    <w:p w14:paraId="49B54445" w14:textId="22B13746" w:rsidR="006E5EE1" w:rsidRDefault="006E5EE1" w:rsidP="006E5EE1">
      <w:pPr>
        <w:ind w:firstLine="567"/>
        <w:jc w:val="both"/>
        <w:rPr>
          <w:lang w:val="it-IT"/>
        </w:rPr>
      </w:pPr>
      <w:r w:rsidRPr="00FB39E1">
        <w:rPr>
          <w:b/>
          <w:bCs/>
          <w:lang w:val="it-IT"/>
        </w:rPr>
        <w:t>68</w:t>
      </w:r>
      <w:r w:rsidRPr="00FB39E1">
        <w:rPr>
          <w:b/>
          <w:bCs/>
          <w:vertAlign w:val="superscript"/>
          <w:lang w:val="it-IT"/>
        </w:rPr>
        <w:t>2</w:t>
      </w:r>
      <w:r w:rsidRPr="00FB39E1">
        <w:rPr>
          <w:b/>
          <w:bCs/>
          <w:lang w:val="it-IT"/>
        </w:rPr>
        <w:t>.</w:t>
      </w:r>
      <w:r w:rsidRPr="00FB39E1">
        <w:rPr>
          <w:lang w:val="it-IT"/>
        </w:rPr>
        <w:t xml:space="preserve"> Imaginile recepţionate de la ghișeul unităţii de schimb valutar vor permite, în mod obligatoriu, vizionarea mâinilor casierului </w:t>
      </w:r>
      <w:r w:rsidR="00F13077" w:rsidRPr="00F13077">
        <w:rPr>
          <w:lang w:val="it-IT"/>
        </w:rPr>
        <w:t>în timpul operațiunii de schimb valutar, precum și stabilirea bancnotelor prin vizualizarea valutei străine/monedei naţionale, culorii şi nominalului</w:t>
      </w:r>
      <w:r w:rsidRPr="00FB39E1">
        <w:rPr>
          <w:lang w:val="it-IT"/>
        </w:rPr>
        <w:t xml:space="preserve">. </w:t>
      </w:r>
      <w:r w:rsidRPr="00824AC1">
        <w:rPr>
          <w:lang w:val="it-IT"/>
        </w:rPr>
        <w:t>Imaginile de la ghișeu se realizează astfel înc</w:t>
      </w:r>
      <w:r w:rsidR="00165B80">
        <w:rPr>
          <w:lang w:val="it-IT"/>
        </w:rPr>
        <w:t>â</w:t>
      </w:r>
      <w:r w:rsidRPr="00824AC1">
        <w:rPr>
          <w:lang w:val="it-IT"/>
        </w:rPr>
        <w:t xml:space="preserve">t să permită identificarea </w:t>
      </w:r>
      <w:r w:rsidR="00F13077" w:rsidRPr="00F13077">
        <w:rPr>
          <w:lang w:val="it-IT"/>
        </w:rPr>
        <w:t xml:space="preserve">clienților (cu înregistrărea </w:t>
      </w:r>
      <w:r w:rsidRPr="00824AC1">
        <w:rPr>
          <w:lang w:val="it-IT"/>
        </w:rPr>
        <w:t>p</w:t>
      </w:r>
      <w:r w:rsidR="00165B80">
        <w:rPr>
          <w:lang w:val="it-IT"/>
        </w:rPr>
        <w:t>â</w:t>
      </w:r>
      <w:r w:rsidRPr="00824AC1">
        <w:rPr>
          <w:lang w:val="it-IT"/>
        </w:rPr>
        <w:t>nă la bust a persoanelor care intră în unitatea de schimb valutar).”</w:t>
      </w:r>
      <w:r w:rsidR="005362F5">
        <w:rPr>
          <w:lang w:val="it-IT"/>
        </w:rPr>
        <w:t>.</w:t>
      </w:r>
    </w:p>
    <w:p w14:paraId="23992886" w14:textId="037AA6D9" w:rsidR="00F13077" w:rsidRDefault="00F13077" w:rsidP="006E5EE1">
      <w:pPr>
        <w:ind w:firstLine="567"/>
        <w:jc w:val="both"/>
        <w:rPr>
          <w:lang w:val="it-IT"/>
        </w:rPr>
      </w:pPr>
    </w:p>
    <w:p w14:paraId="64B6B014" w14:textId="5E44129D" w:rsidR="00165B80" w:rsidRPr="00824AC1" w:rsidRDefault="00F13077" w:rsidP="006E5EE1">
      <w:pPr>
        <w:ind w:firstLine="567"/>
        <w:jc w:val="both"/>
      </w:pPr>
      <w:r>
        <w:rPr>
          <w:lang w:val="it-IT"/>
        </w:rPr>
        <w:t xml:space="preserve">17) </w:t>
      </w:r>
      <w:r w:rsidRPr="00F13077">
        <w:t xml:space="preserve">Se completează cu punctul </w:t>
      </w:r>
      <w:r>
        <w:t>73</w:t>
      </w:r>
      <w:r w:rsidRPr="00F13077">
        <w:rPr>
          <w:vertAlign w:val="superscript"/>
        </w:rPr>
        <w:t>1</w:t>
      </w:r>
      <w:r w:rsidRPr="00F13077">
        <w:t xml:space="preserve"> cu următorul cuprins:</w:t>
      </w:r>
    </w:p>
    <w:p w14:paraId="37AB26EA" w14:textId="03A23C78" w:rsidR="00F13077" w:rsidRPr="00BC7034" w:rsidRDefault="00F13077" w:rsidP="00F13077">
      <w:pPr>
        <w:ind w:firstLine="567"/>
        <w:jc w:val="both"/>
      </w:pPr>
      <w:r w:rsidRPr="00BC7034">
        <w:t>„</w:t>
      </w:r>
      <w:r w:rsidRPr="00BC7034">
        <w:rPr>
          <w:b/>
          <w:bCs/>
        </w:rPr>
        <w:t>73</w:t>
      </w:r>
      <w:r w:rsidRPr="00BC7034">
        <w:rPr>
          <w:b/>
          <w:bCs/>
          <w:vertAlign w:val="superscript"/>
        </w:rPr>
        <w:t>1</w:t>
      </w:r>
      <w:r w:rsidRPr="00BC7034">
        <w:rPr>
          <w:b/>
          <w:bCs/>
        </w:rPr>
        <w:t>.</w:t>
      </w:r>
      <w:r w:rsidRPr="00BC7034">
        <w:t xml:space="preserve"> Registrele indicate la punctul 73 pot fi perfectate printr-un singur document</w:t>
      </w:r>
      <w:r w:rsidR="005362F5" w:rsidRPr="00BC7034">
        <w:t>,</w:t>
      </w:r>
      <w:r w:rsidRPr="00BC7034">
        <w:t xml:space="preserve"> respectând reflectarea tuturor câmpurilor prevăzute conform anexe</w:t>
      </w:r>
      <w:r w:rsidR="005362F5" w:rsidRPr="00BC7034">
        <w:t>lor</w:t>
      </w:r>
      <w:r w:rsidRPr="00BC7034">
        <w:t xml:space="preserve"> nr. 3 și </w:t>
      </w:r>
      <w:r w:rsidR="005362F5" w:rsidRPr="00BC7034">
        <w:t>nr.</w:t>
      </w:r>
      <w:r w:rsidRPr="00BC7034">
        <w:t>4.”</w:t>
      </w:r>
      <w:r w:rsidR="005362F5" w:rsidRPr="00BC7034">
        <w:t>.</w:t>
      </w:r>
    </w:p>
    <w:p w14:paraId="4A08E282" w14:textId="0E079BFF" w:rsidR="00832096" w:rsidRPr="00BC7034" w:rsidRDefault="00832096" w:rsidP="006E5EE1">
      <w:pPr>
        <w:ind w:firstLine="567"/>
        <w:jc w:val="both"/>
      </w:pPr>
    </w:p>
    <w:p w14:paraId="54F846F9" w14:textId="748B0AF1" w:rsidR="00E044E1" w:rsidRPr="00824AC1" w:rsidRDefault="00F13077" w:rsidP="006E5EE1">
      <w:pPr>
        <w:ind w:firstLine="567"/>
        <w:jc w:val="both"/>
        <w:rPr>
          <w:lang w:val="it-IT"/>
        </w:rPr>
      </w:pPr>
      <w:r>
        <w:rPr>
          <w:lang w:val="it-IT"/>
        </w:rPr>
        <w:t>18</w:t>
      </w:r>
      <w:r w:rsidR="00E044E1" w:rsidRPr="00824AC1">
        <w:rPr>
          <w:lang w:val="it-IT"/>
        </w:rPr>
        <w:t>) Punctul 69 se abrogă.</w:t>
      </w:r>
    </w:p>
    <w:p w14:paraId="361133CA" w14:textId="77777777" w:rsidR="00E044E1" w:rsidRPr="00824AC1" w:rsidRDefault="00E044E1" w:rsidP="006E5EE1">
      <w:pPr>
        <w:ind w:firstLine="567"/>
        <w:jc w:val="both"/>
        <w:rPr>
          <w:lang w:val="it-IT"/>
        </w:rPr>
      </w:pPr>
    </w:p>
    <w:p w14:paraId="51E66E17" w14:textId="152FADB3" w:rsidR="00832096" w:rsidRPr="00824AC1" w:rsidRDefault="00F13077" w:rsidP="006E5EE1">
      <w:pPr>
        <w:ind w:firstLine="567"/>
        <w:jc w:val="both"/>
        <w:rPr>
          <w:lang w:val="it-IT"/>
        </w:rPr>
      </w:pPr>
      <w:r>
        <w:rPr>
          <w:lang w:val="it-IT"/>
        </w:rPr>
        <w:t>19</w:t>
      </w:r>
      <w:r w:rsidR="00832096" w:rsidRPr="00824AC1">
        <w:rPr>
          <w:lang w:val="it-IT"/>
        </w:rPr>
        <w:t xml:space="preserve">) </w:t>
      </w:r>
      <w:r w:rsidR="00716268" w:rsidRPr="00824AC1">
        <w:rPr>
          <w:lang w:val="it-IT"/>
        </w:rPr>
        <w:t>La</w:t>
      </w:r>
      <w:r w:rsidR="00832096" w:rsidRPr="00824AC1">
        <w:rPr>
          <w:lang w:val="it-IT"/>
        </w:rPr>
        <w:t xml:space="preserve"> punctul 83:</w:t>
      </w:r>
    </w:p>
    <w:p w14:paraId="101A5288" w14:textId="050FF14D" w:rsidR="00832096" w:rsidRPr="00FB39E1" w:rsidRDefault="00832096" w:rsidP="006E5EE1">
      <w:pPr>
        <w:ind w:firstLine="567"/>
        <w:jc w:val="both"/>
        <w:rPr>
          <w:lang w:val="it-IT"/>
        </w:rPr>
      </w:pPr>
      <w:r w:rsidRPr="00FB39E1">
        <w:rPr>
          <w:lang w:val="it-IT"/>
        </w:rPr>
        <w:t>la litera b)</w:t>
      </w:r>
      <w:r w:rsidR="00716268" w:rsidRPr="00FB39E1">
        <w:rPr>
          <w:lang w:val="it-IT"/>
        </w:rPr>
        <w:t>,</w:t>
      </w:r>
      <w:r w:rsidRPr="00FB39E1">
        <w:rPr>
          <w:lang w:val="it-IT"/>
        </w:rPr>
        <w:t xml:space="preserve"> textul „- în cazul în care au fost completate registrele în cauză” se exclude;</w:t>
      </w:r>
    </w:p>
    <w:p w14:paraId="5CDCEDA4" w14:textId="02439513" w:rsidR="00832096" w:rsidRPr="00FB39E1" w:rsidRDefault="00832096" w:rsidP="00832096">
      <w:pPr>
        <w:ind w:firstLine="567"/>
        <w:jc w:val="both"/>
        <w:rPr>
          <w:lang w:val="it-IT"/>
        </w:rPr>
      </w:pPr>
      <w:r w:rsidRPr="00FB39E1">
        <w:rPr>
          <w:lang w:val="it-IT"/>
        </w:rPr>
        <w:t>la litera g)</w:t>
      </w:r>
      <w:r w:rsidR="00716268" w:rsidRPr="00FB39E1">
        <w:rPr>
          <w:lang w:val="it-IT"/>
        </w:rPr>
        <w:t>,</w:t>
      </w:r>
      <w:r w:rsidRPr="00FB39E1">
        <w:rPr>
          <w:lang w:val="it-IT"/>
        </w:rPr>
        <w:t xml:space="preserve"> textul „şi, dacă este cazul” se exclude.</w:t>
      </w:r>
    </w:p>
    <w:p w14:paraId="22959C4C" w14:textId="77777777" w:rsidR="00832096" w:rsidRPr="00FB39E1" w:rsidRDefault="00832096" w:rsidP="006E5EE1">
      <w:pPr>
        <w:ind w:firstLine="567"/>
        <w:jc w:val="both"/>
        <w:rPr>
          <w:lang w:val="it-IT"/>
        </w:rPr>
      </w:pPr>
    </w:p>
    <w:p w14:paraId="6099E2C7" w14:textId="6127601A" w:rsidR="00832096" w:rsidRPr="00824AC1" w:rsidRDefault="00F13077" w:rsidP="006E5EE1">
      <w:pPr>
        <w:ind w:firstLine="567"/>
        <w:jc w:val="both"/>
        <w:rPr>
          <w:lang w:val="it-IT"/>
        </w:rPr>
      </w:pPr>
      <w:r>
        <w:rPr>
          <w:lang w:val="it-IT"/>
        </w:rPr>
        <w:t>20</w:t>
      </w:r>
      <w:r w:rsidR="00832096" w:rsidRPr="00824AC1">
        <w:rPr>
          <w:lang w:val="it-IT"/>
        </w:rPr>
        <w:t xml:space="preserve">) </w:t>
      </w:r>
      <w:r w:rsidR="0038022A" w:rsidRPr="00824AC1">
        <w:rPr>
          <w:lang w:val="it-IT"/>
        </w:rPr>
        <w:t>Se completează cu anexa nr.9 cu următorul cuprins:</w:t>
      </w:r>
    </w:p>
    <w:p w14:paraId="0A9DDDF6" w14:textId="77777777" w:rsidR="0038022A" w:rsidRPr="00824AC1" w:rsidRDefault="0038022A" w:rsidP="006E5EE1">
      <w:pPr>
        <w:ind w:firstLine="567"/>
        <w:jc w:val="both"/>
        <w:rPr>
          <w:lang w:val="it-IT"/>
        </w:rPr>
      </w:pPr>
    </w:p>
    <w:p w14:paraId="6558EEE5" w14:textId="77777777" w:rsidR="0038022A" w:rsidRPr="00824AC1" w:rsidRDefault="0038022A" w:rsidP="0038022A">
      <w:pPr>
        <w:jc w:val="right"/>
        <w:rPr>
          <w:lang w:val="it-IT"/>
        </w:rPr>
      </w:pPr>
      <w:r w:rsidRPr="00824AC1">
        <w:rPr>
          <w:lang w:val="it-IT"/>
        </w:rPr>
        <w:t>Anexa nr.9</w:t>
      </w:r>
    </w:p>
    <w:p w14:paraId="1FD1C0CD" w14:textId="77777777" w:rsidR="0038022A" w:rsidRPr="00824AC1" w:rsidRDefault="0038022A" w:rsidP="0038022A">
      <w:pPr>
        <w:jc w:val="right"/>
        <w:rPr>
          <w:lang w:val="it-IT"/>
        </w:rPr>
      </w:pPr>
      <w:r w:rsidRPr="00824AC1">
        <w:rPr>
          <w:lang w:val="it-IT"/>
        </w:rPr>
        <w:t>la Regulamentul privind activitatea</w:t>
      </w:r>
    </w:p>
    <w:p w14:paraId="4CDE4ABE" w14:textId="77777777" w:rsidR="0038022A" w:rsidRPr="00824AC1" w:rsidRDefault="0038022A" w:rsidP="0038022A">
      <w:pPr>
        <w:jc w:val="right"/>
        <w:rPr>
          <w:lang w:val="it-IT"/>
        </w:rPr>
      </w:pPr>
      <w:r w:rsidRPr="00824AC1">
        <w:rPr>
          <w:lang w:val="it-IT"/>
        </w:rPr>
        <w:t>unităţilor de schimb valutar</w:t>
      </w:r>
    </w:p>
    <w:p w14:paraId="06E645CD" w14:textId="260B07E0" w:rsidR="0038022A" w:rsidRPr="00824AC1" w:rsidRDefault="0038022A" w:rsidP="0038022A">
      <w:pPr>
        <w:rPr>
          <w:lang w:val="it-IT"/>
        </w:rPr>
      </w:pPr>
      <w:r w:rsidRPr="00824AC1">
        <w:rPr>
          <w:lang w:val="it-IT"/>
        </w:rPr>
        <w:t> </w:t>
      </w:r>
    </w:p>
    <w:p w14:paraId="4B1076BB" w14:textId="77777777" w:rsidR="0038022A" w:rsidRPr="00824AC1" w:rsidRDefault="0038022A" w:rsidP="0038022A">
      <w:pPr>
        <w:rPr>
          <w:lang w:val="it-IT"/>
        </w:rPr>
      </w:pPr>
      <w:r w:rsidRPr="00824AC1">
        <w:rPr>
          <w:lang w:val="it-IT"/>
        </w:rPr>
        <w:t>_______________________________________________________</w:t>
      </w:r>
    </w:p>
    <w:p w14:paraId="51A7B2AF" w14:textId="77777777" w:rsidR="0038022A" w:rsidRPr="00FB39E1" w:rsidRDefault="0038022A" w:rsidP="0038022A">
      <w:pPr>
        <w:ind w:firstLine="567"/>
        <w:jc w:val="both"/>
        <w:rPr>
          <w:lang w:val="it-IT"/>
        </w:rPr>
      </w:pPr>
      <w:r w:rsidRPr="00FB39E1">
        <w:rPr>
          <w:i/>
          <w:iCs/>
          <w:vertAlign w:val="superscript"/>
          <w:lang w:val="it-IT"/>
        </w:rPr>
        <w:t>(denumirea unităţii de schimb valutar / a subdiviziunii acesteia)</w:t>
      </w:r>
    </w:p>
    <w:p w14:paraId="297EB9BE" w14:textId="77777777" w:rsidR="0038022A" w:rsidRPr="00824AC1" w:rsidRDefault="0038022A" w:rsidP="0038022A">
      <w:pPr>
        <w:rPr>
          <w:lang w:val="it-IT"/>
        </w:rPr>
      </w:pPr>
      <w:r w:rsidRPr="00824AC1">
        <w:rPr>
          <w:lang w:val="it-IT"/>
        </w:rPr>
        <w:t>___________________________________________________</w:t>
      </w:r>
    </w:p>
    <w:p w14:paraId="7DA88383" w14:textId="77777777" w:rsidR="0038022A" w:rsidRPr="00FB39E1" w:rsidRDefault="0038022A" w:rsidP="0038022A">
      <w:pPr>
        <w:ind w:firstLine="567"/>
        <w:jc w:val="both"/>
        <w:rPr>
          <w:lang w:val="it-IT"/>
        </w:rPr>
      </w:pPr>
      <w:r w:rsidRPr="00824AC1">
        <w:rPr>
          <w:i/>
          <w:iCs/>
          <w:vertAlign w:val="superscript"/>
          <w:lang w:val="it-IT"/>
        </w:rPr>
        <w:t xml:space="preserve">   </w:t>
      </w:r>
      <w:r w:rsidRPr="00FB39E1">
        <w:rPr>
          <w:i/>
          <w:iCs/>
          <w:vertAlign w:val="superscript"/>
          <w:lang w:val="it-IT"/>
        </w:rPr>
        <w:t>(adresa de desfăşurare a activităţii de schimb valutar)</w:t>
      </w:r>
    </w:p>
    <w:p w14:paraId="44CA4275" w14:textId="77777777" w:rsidR="0038022A" w:rsidRPr="00824AC1" w:rsidRDefault="0038022A" w:rsidP="0038022A">
      <w:pPr>
        <w:rPr>
          <w:lang w:val="it-IT"/>
        </w:rPr>
      </w:pPr>
      <w:r w:rsidRPr="00824AC1">
        <w:rPr>
          <w:lang w:val="it-IT"/>
        </w:rPr>
        <w:t>___________________________________</w:t>
      </w:r>
    </w:p>
    <w:p w14:paraId="1E6464BD" w14:textId="77777777" w:rsidR="0038022A" w:rsidRPr="00824AC1" w:rsidRDefault="0038022A" w:rsidP="0038022A">
      <w:pPr>
        <w:ind w:firstLine="567"/>
        <w:jc w:val="both"/>
        <w:rPr>
          <w:lang w:val="it-IT"/>
        </w:rPr>
      </w:pPr>
      <w:r w:rsidRPr="00824AC1">
        <w:rPr>
          <w:i/>
          <w:iCs/>
          <w:vertAlign w:val="superscript"/>
          <w:lang w:val="it-IT"/>
        </w:rPr>
        <w:t>                                (IDNO)</w:t>
      </w:r>
    </w:p>
    <w:p w14:paraId="0C795F29" w14:textId="77777777" w:rsidR="0038022A" w:rsidRPr="00824AC1" w:rsidRDefault="0038022A" w:rsidP="0038022A">
      <w:pPr>
        <w:rPr>
          <w:lang w:val="it-IT"/>
        </w:rPr>
      </w:pPr>
    </w:p>
    <w:p w14:paraId="274459B9" w14:textId="77777777" w:rsidR="0038022A" w:rsidRPr="00824AC1" w:rsidRDefault="0038022A" w:rsidP="0038022A">
      <w:pPr>
        <w:rPr>
          <w:lang w:val="it-IT"/>
        </w:rPr>
      </w:pPr>
      <w:r w:rsidRPr="00824AC1">
        <w:rPr>
          <w:lang w:val="it-IT"/>
        </w:rPr>
        <w:t>___________________________________</w:t>
      </w:r>
    </w:p>
    <w:p w14:paraId="0432E008" w14:textId="0B3E5E6F" w:rsidR="0038022A" w:rsidRPr="00824AC1" w:rsidRDefault="0038022A" w:rsidP="0038022A">
      <w:pPr>
        <w:ind w:firstLine="567"/>
        <w:jc w:val="both"/>
        <w:rPr>
          <w:lang w:val="it-IT"/>
        </w:rPr>
      </w:pPr>
      <w:r w:rsidRPr="00824AC1">
        <w:rPr>
          <w:i/>
          <w:iCs/>
          <w:vertAlign w:val="superscript"/>
          <w:lang w:val="it-IT"/>
        </w:rPr>
        <w:t>   </w:t>
      </w:r>
      <w:r w:rsidR="005362F5">
        <w:rPr>
          <w:i/>
          <w:iCs/>
          <w:vertAlign w:val="superscript"/>
          <w:lang w:val="it-IT"/>
        </w:rPr>
        <w:t>(</w:t>
      </w:r>
      <w:r w:rsidRPr="00824AC1">
        <w:rPr>
          <w:i/>
          <w:iCs/>
          <w:vertAlign w:val="superscript"/>
          <w:lang w:val="it-IT"/>
        </w:rPr>
        <w:t> nr</w:t>
      </w:r>
      <w:r w:rsidR="005362F5">
        <w:rPr>
          <w:i/>
          <w:iCs/>
          <w:vertAlign w:val="superscript"/>
          <w:lang w:val="it-IT"/>
        </w:rPr>
        <w:t>.</w:t>
      </w:r>
      <w:r w:rsidRPr="00824AC1">
        <w:rPr>
          <w:i/>
          <w:iCs/>
          <w:vertAlign w:val="superscript"/>
          <w:lang w:val="it-IT"/>
        </w:rPr>
        <w:t xml:space="preserve"> ghișeului</w:t>
      </w:r>
      <w:r w:rsidR="005362F5">
        <w:rPr>
          <w:i/>
          <w:iCs/>
          <w:vertAlign w:val="superscript"/>
          <w:lang w:val="it-IT"/>
        </w:rPr>
        <w:t>)</w:t>
      </w:r>
    </w:p>
    <w:p w14:paraId="2EC953DF" w14:textId="77777777" w:rsidR="0038022A" w:rsidRPr="00824AC1" w:rsidRDefault="0038022A" w:rsidP="0038022A">
      <w:pPr>
        <w:rPr>
          <w:lang w:val="it-IT"/>
        </w:rPr>
      </w:pPr>
    </w:p>
    <w:p w14:paraId="7CA357FE" w14:textId="77777777" w:rsidR="0038022A" w:rsidRPr="00824AC1" w:rsidRDefault="0038022A" w:rsidP="0038022A">
      <w:pPr>
        <w:rPr>
          <w:lang w:val="it-IT"/>
        </w:rPr>
      </w:pPr>
      <w:r w:rsidRPr="00824AC1">
        <w:rPr>
          <w:lang w:val="it-IT"/>
        </w:rPr>
        <w:t>____________________________________________</w:t>
      </w:r>
    </w:p>
    <w:p w14:paraId="21739E24" w14:textId="4C8E3D14" w:rsidR="0038022A" w:rsidRPr="00824AC1" w:rsidRDefault="005362F5" w:rsidP="0038022A">
      <w:pPr>
        <w:ind w:firstLine="567"/>
        <w:jc w:val="both"/>
        <w:rPr>
          <w:lang w:val="it-IT"/>
        </w:rPr>
      </w:pPr>
      <w:r>
        <w:rPr>
          <w:i/>
          <w:iCs/>
          <w:vertAlign w:val="superscript"/>
          <w:lang w:val="it-IT"/>
        </w:rPr>
        <w:t xml:space="preserve"> (</w:t>
      </w:r>
      <w:r w:rsidR="0038022A" w:rsidRPr="00824AC1">
        <w:rPr>
          <w:i/>
          <w:iCs/>
          <w:vertAlign w:val="superscript"/>
          <w:lang w:val="it-IT"/>
        </w:rPr>
        <w:t>numele</w:t>
      </w:r>
      <w:r>
        <w:rPr>
          <w:i/>
          <w:iCs/>
          <w:vertAlign w:val="superscript"/>
          <w:lang w:val="it-IT"/>
        </w:rPr>
        <w:t>,</w:t>
      </w:r>
      <w:r w:rsidR="0038022A" w:rsidRPr="00824AC1">
        <w:rPr>
          <w:i/>
          <w:iCs/>
          <w:vertAlign w:val="superscript"/>
          <w:lang w:val="it-IT"/>
        </w:rPr>
        <w:t xml:space="preserve"> prenumele casierului)</w:t>
      </w:r>
    </w:p>
    <w:p w14:paraId="15C1E910" w14:textId="77777777" w:rsidR="00824AC1" w:rsidRPr="00B57EDF" w:rsidRDefault="00824AC1" w:rsidP="0038022A">
      <w:pPr>
        <w:jc w:val="center"/>
        <w:rPr>
          <w:b/>
          <w:bCs/>
          <w:lang w:val="it-IT"/>
        </w:rPr>
      </w:pPr>
    </w:p>
    <w:p w14:paraId="436C4499" w14:textId="77777777" w:rsidR="00824AC1" w:rsidRPr="00B57EDF" w:rsidRDefault="00824AC1" w:rsidP="0038022A">
      <w:pPr>
        <w:jc w:val="center"/>
        <w:rPr>
          <w:b/>
          <w:bCs/>
          <w:lang w:val="it-IT"/>
        </w:rPr>
      </w:pPr>
    </w:p>
    <w:p w14:paraId="5F3AE2A8" w14:textId="77777777" w:rsidR="00824AC1" w:rsidRPr="00B57EDF" w:rsidRDefault="00824AC1" w:rsidP="0038022A">
      <w:pPr>
        <w:jc w:val="center"/>
        <w:rPr>
          <w:b/>
          <w:bCs/>
          <w:lang w:val="it-IT"/>
        </w:rPr>
      </w:pPr>
    </w:p>
    <w:p w14:paraId="6B869016" w14:textId="2B90708F" w:rsidR="0038022A" w:rsidRPr="0038022A" w:rsidRDefault="0038022A" w:rsidP="0038022A">
      <w:pPr>
        <w:jc w:val="center"/>
        <w:rPr>
          <w:b/>
          <w:bCs/>
          <w:lang w:val="en-US"/>
        </w:rPr>
      </w:pPr>
      <w:r w:rsidRPr="0038022A">
        <w:rPr>
          <w:b/>
          <w:bCs/>
          <w:lang w:val="en-US"/>
        </w:rPr>
        <w:t>REGISTRUL</w:t>
      </w:r>
    </w:p>
    <w:p w14:paraId="245280FF" w14:textId="77777777" w:rsidR="0038022A" w:rsidRPr="0038022A" w:rsidRDefault="0038022A" w:rsidP="0038022A">
      <w:pPr>
        <w:jc w:val="center"/>
        <w:rPr>
          <w:b/>
          <w:bCs/>
          <w:lang w:val="en-US"/>
        </w:rPr>
      </w:pPr>
      <w:proofErr w:type="spellStart"/>
      <w:r w:rsidRPr="0038022A">
        <w:rPr>
          <w:b/>
          <w:bCs/>
          <w:lang w:val="en-US"/>
        </w:rPr>
        <w:t>incidentelor</w:t>
      </w:r>
      <w:proofErr w:type="spellEnd"/>
      <w:r w:rsidRPr="0038022A">
        <w:rPr>
          <w:b/>
          <w:bCs/>
          <w:lang w:val="en-US"/>
        </w:rPr>
        <w:t xml:space="preserve"> </w:t>
      </w:r>
      <w:proofErr w:type="spellStart"/>
      <w:r w:rsidRPr="0038022A">
        <w:rPr>
          <w:b/>
          <w:bCs/>
          <w:lang w:val="en-US"/>
        </w:rPr>
        <w:t>privind</w:t>
      </w:r>
      <w:proofErr w:type="spellEnd"/>
      <w:r w:rsidRPr="0038022A">
        <w:rPr>
          <w:b/>
          <w:bCs/>
          <w:lang w:val="en-US"/>
        </w:rPr>
        <w:t xml:space="preserve"> </w:t>
      </w:r>
      <w:proofErr w:type="spellStart"/>
      <w:r w:rsidRPr="0038022A">
        <w:rPr>
          <w:b/>
          <w:bCs/>
          <w:lang w:val="en-US"/>
        </w:rPr>
        <w:t>supravegherea</w:t>
      </w:r>
      <w:proofErr w:type="spellEnd"/>
      <w:r w:rsidRPr="0038022A">
        <w:rPr>
          <w:b/>
          <w:bCs/>
          <w:lang w:val="en-US"/>
        </w:rPr>
        <w:t xml:space="preserve"> </w:t>
      </w:r>
      <w:proofErr w:type="spellStart"/>
      <w:r w:rsidRPr="0038022A">
        <w:rPr>
          <w:b/>
          <w:bCs/>
          <w:lang w:val="en-US"/>
        </w:rPr>
        <w:t>și</w:t>
      </w:r>
      <w:proofErr w:type="spellEnd"/>
      <w:r w:rsidRPr="0038022A">
        <w:rPr>
          <w:b/>
          <w:bCs/>
          <w:lang w:val="en-US"/>
        </w:rPr>
        <w:t xml:space="preserve"> </w:t>
      </w:r>
      <w:proofErr w:type="spellStart"/>
      <w:r w:rsidRPr="0038022A">
        <w:rPr>
          <w:b/>
          <w:bCs/>
          <w:lang w:val="en-US"/>
        </w:rPr>
        <w:t>înregistrarea</w:t>
      </w:r>
      <w:proofErr w:type="spellEnd"/>
      <w:r w:rsidRPr="0038022A">
        <w:rPr>
          <w:b/>
          <w:bCs/>
          <w:lang w:val="en-US"/>
        </w:rPr>
        <w:t xml:space="preserve"> video</w:t>
      </w:r>
    </w:p>
    <w:p w14:paraId="0C2B8AC9" w14:textId="77777777" w:rsidR="0038022A" w:rsidRPr="0038022A" w:rsidRDefault="0038022A" w:rsidP="0038022A">
      <w:pPr>
        <w:jc w:val="center"/>
        <w:rPr>
          <w:b/>
          <w:bCs/>
          <w:lang w:val="en-US"/>
        </w:rPr>
      </w:pPr>
    </w:p>
    <w:tbl>
      <w:tblPr>
        <w:tblStyle w:val="TableGrid"/>
        <w:tblpPr w:leftFromText="181" w:rightFromText="181" w:vertAnchor="text" w:horzAnchor="margin" w:tblpY="1"/>
        <w:tblOverlap w:val="never"/>
        <w:tblW w:w="10060" w:type="dxa"/>
        <w:tblLayout w:type="fixed"/>
        <w:tblLook w:val="04A0" w:firstRow="1" w:lastRow="0" w:firstColumn="1" w:lastColumn="0" w:noHBand="0" w:noVBand="1"/>
      </w:tblPr>
      <w:tblGrid>
        <w:gridCol w:w="704"/>
        <w:gridCol w:w="925"/>
        <w:gridCol w:w="2619"/>
        <w:gridCol w:w="992"/>
        <w:gridCol w:w="1418"/>
        <w:gridCol w:w="2409"/>
        <w:gridCol w:w="993"/>
      </w:tblGrid>
      <w:tr w:rsidR="0073130F" w:rsidRPr="0038022A" w14:paraId="6DCC8EA5" w14:textId="77777777" w:rsidTr="009053D3">
        <w:tc>
          <w:tcPr>
            <w:tcW w:w="704" w:type="dxa"/>
            <w:vMerge w:val="restart"/>
          </w:tcPr>
          <w:p w14:paraId="06B53D0A" w14:textId="01F67860" w:rsidR="0073130F" w:rsidRPr="0038022A" w:rsidRDefault="0073130F" w:rsidP="00E51B1A">
            <w:pPr>
              <w:jc w:val="center"/>
              <w:rPr>
                <w:rFonts w:eastAsiaTheme="minorHAnsi"/>
                <w:lang w:val="en-US"/>
              </w:rPr>
            </w:pPr>
            <w:r w:rsidRPr="0073130F">
              <w:rPr>
                <w:rFonts w:eastAsiaTheme="minorHAnsi"/>
                <w:lang w:val="en-US"/>
              </w:rPr>
              <w:t xml:space="preserve">Nr. </w:t>
            </w:r>
            <w:r w:rsidR="00E51B1A">
              <w:rPr>
                <w:rFonts w:eastAsiaTheme="minorHAnsi"/>
                <w:lang w:val="en-US"/>
              </w:rPr>
              <w:t>d/o</w:t>
            </w:r>
          </w:p>
        </w:tc>
        <w:tc>
          <w:tcPr>
            <w:tcW w:w="4536" w:type="dxa"/>
            <w:gridSpan w:val="3"/>
          </w:tcPr>
          <w:p w14:paraId="7D77F3D1" w14:textId="5438161D" w:rsidR="0073130F" w:rsidRPr="0038022A" w:rsidRDefault="0073130F" w:rsidP="0073130F">
            <w:pPr>
              <w:jc w:val="center"/>
              <w:rPr>
                <w:rFonts w:eastAsiaTheme="minorHAnsi"/>
                <w:lang w:val="en-US"/>
              </w:rPr>
            </w:pPr>
            <w:proofErr w:type="spellStart"/>
            <w:r w:rsidRPr="0038022A">
              <w:rPr>
                <w:rFonts w:eastAsiaTheme="minorHAnsi"/>
                <w:lang w:val="en-US"/>
              </w:rPr>
              <w:t>Survenirea</w:t>
            </w:r>
            <w:proofErr w:type="spellEnd"/>
            <w:r w:rsidRPr="0038022A">
              <w:rPr>
                <w:rFonts w:eastAsiaTheme="minorHAnsi"/>
                <w:lang w:val="en-US"/>
              </w:rPr>
              <w:t xml:space="preserve"> </w:t>
            </w:r>
            <w:proofErr w:type="spellStart"/>
            <w:r w:rsidRPr="0038022A">
              <w:rPr>
                <w:rFonts w:eastAsiaTheme="minorHAnsi"/>
                <w:lang w:val="en-US"/>
              </w:rPr>
              <w:t>incidentului</w:t>
            </w:r>
            <w:proofErr w:type="spellEnd"/>
            <w:r w:rsidRPr="0038022A">
              <w:rPr>
                <w:rFonts w:eastAsiaTheme="minorHAnsi"/>
                <w:lang w:val="en-US"/>
              </w:rPr>
              <w:t xml:space="preserve"> video</w:t>
            </w:r>
          </w:p>
        </w:tc>
        <w:tc>
          <w:tcPr>
            <w:tcW w:w="4820" w:type="dxa"/>
            <w:gridSpan w:val="3"/>
          </w:tcPr>
          <w:p w14:paraId="7DD19EF8" w14:textId="77777777" w:rsidR="0073130F" w:rsidRPr="0038022A" w:rsidRDefault="0073130F" w:rsidP="0073130F">
            <w:pPr>
              <w:jc w:val="center"/>
              <w:rPr>
                <w:rFonts w:eastAsiaTheme="minorHAnsi"/>
                <w:lang w:val="en-US"/>
              </w:rPr>
            </w:pPr>
            <w:proofErr w:type="spellStart"/>
            <w:r w:rsidRPr="0038022A">
              <w:rPr>
                <w:rFonts w:eastAsiaTheme="minorHAnsi"/>
                <w:lang w:val="en-US"/>
              </w:rPr>
              <w:t>Remedierea</w:t>
            </w:r>
            <w:proofErr w:type="spellEnd"/>
            <w:r w:rsidRPr="0038022A">
              <w:rPr>
                <w:rFonts w:eastAsiaTheme="minorHAnsi"/>
                <w:lang w:val="en-US"/>
              </w:rPr>
              <w:t xml:space="preserve"> </w:t>
            </w:r>
            <w:proofErr w:type="spellStart"/>
            <w:r w:rsidRPr="0038022A">
              <w:rPr>
                <w:rFonts w:eastAsiaTheme="minorHAnsi"/>
                <w:lang w:val="en-US"/>
              </w:rPr>
              <w:t>incidentului</w:t>
            </w:r>
            <w:proofErr w:type="spellEnd"/>
            <w:r w:rsidRPr="0038022A">
              <w:rPr>
                <w:rFonts w:eastAsiaTheme="minorHAnsi"/>
                <w:lang w:val="en-US"/>
              </w:rPr>
              <w:t xml:space="preserve"> video</w:t>
            </w:r>
          </w:p>
        </w:tc>
      </w:tr>
      <w:tr w:rsidR="00824AC1" w:rsidRPr="0038022A" w14:paraId="32214B1C" w14:textId="77777777" w:rsidTr="009053D3">
        <w:tc>
          <w:tcPr>
            <w:tcW w:w="704" w:type="dxa"/>
            <w:vMerge/>
          </w:tcPr>
          <w:p w14:paraId="22EA4FC6" w14:textId="77777777" w:rsidR="00824AC1" w:rsidRPr="0038022A" w:rsidRDefault="00824AC1" w:rsidP="0073130F">
            <w:pPr>
              <w:rPr>
                <w:rFonts w:eastAsiaTheme="minorHAnsi"/>
                <w:lang w:val="en-US"/>
              </w:rPr>
            </w:pPr>
          </w:p>
        </w:tc>
        <w:tc>
          <w:tcPr>
            <w:tcW w:w="925" w:type="dxa"/>
          </w:tcPr>
          <w:p w14:paraId="5B894833" w14:textId="3971AE31" w:rsidR="00824AC1" w:rsidRPr="00824AC1" w:rsidRDefault="00824AC1" w:rsidP="0073130F">
            <w:pPr>
              <w:rPr>
                <w:rFonts w:eastAsiaTheme="minorHAnsi"/>
                <w:lang w:val="it-IT"/>
              </w:rPr>
            </w:pPr>
            <w:r w:rsidRPr="00824AC1">
              <w:rPr>
                <w:rFonts w:eastAsiaTheme="minorHAnsi"/>
                <w:lang w:val="it-IT"/>
              </w:rPr>
              <w:t>Data</w:t>
            </w:r>
            <w:r>
              <w:rPr>
                <w:rFonts w:eastAsiaTheme="minorHAnsi"/>
                <w:lang w:val="it-IT"/>
              </w:rPr>
              <w:t>,</w:t>
            </w:r>
            <w:r w:rsidRPr="00824AC1">
              <w:rPr>
                <w:rFonts w:eastAsiaTheme="minorHAnsi"/>
                <w:lang w:val="it-IT"/>
              </w:rPr>
              <w:t xml:space="preserve"> ora, minutele survenirii incidentului</w:t>
            </w:r>
          </w:p>
        </w:tc>
        <w:tc>
          <w:tcPr>
            <w:tcW w:w="2619" w:type="dxa"/>
          </w:tcPr>
          <w:p w14:paraId="6E80C311" w14:textId="77777777" w:rsidR="00824AC1" w:rsidRPr="00824AC1" w:rsidRDefault="00824AC1" w:rsidP="0073130F">
            <w:pPr>
              <w:rPr>
                <w:rFonts w:eastAsiaTheme="minorHAnsi"/>
                <w:lang w:val="it-IT"/>
              </w:rPr>
            </w:pPr>
            <w:r w:rsidRPr="00824AC1">
              <w:rPr>
                <w:rFonts w:eastAsiaTheme="minorHAnsi"/>
                <w:lang w:val="it-IT"/>
              </w:rPr>
              <w:t>Numele, prenumele,</w:t>
            </w:r>
          </w:p>
          <w:p w14:paraId="5CC8566A" w14:textId="70B9A8A8" w:rsidR="00824AC1" w:rsidRPr="00824AC1" w:rsidRDefault="00824AC1" w:rsidP="0073130F">
            <w:pPr>
              <w:rPr>
                <w:rFonts w:eastAsiaTheme="minorHAnsi"/>
                <w:lang w:val="it-IT"/>
              </w:rPr>
            </w:pPr>
            <w:r w:rsidRPr="00824AC1">
              <w:rPr>
                <w:rFonts w:eastAsiaTheme="minorHAnsi"/>
                <w:lang w:val="it-IT"/>
              </w:rPr>
              <w:t>funcția, locul de muncă</w:t>
            </w:r>
          </w:p>
          <w:p w14:paraId="0CA80870" w14:textId="77777777" w:rsidR="00824AC1" w:rsidRPr="00824AC1" w:rsidRDefault="00824AC1" w:rsidP="0073130F">
            <w:pPr>
              <w:rPr>
                <w:rFonts w:eastAsiaTheme="minorHAnsi"/>
                <w:lang w:val="it-IT"/>
              </w:rPr>
            </w:pPr>
            <w:r w:rsidRPr="00824AC1">
              <w:rPr>
                <w:rFonts w:eastAsiaTheme="minorHAnsi"/>
                <w:lang w:val="it-IT"/>
              </w:rPr>
              <w:t>a persoanei care a constatat survenirea incidentului</w:t>
            </w:r>
          </w:p>
          <w:p w14:paraId="255861B1" w14:textId="77777777" w:rsidR="00824AC1" w:rsidRPr="00824AC1" w:rsidRDefault="00824AC1" w:rsidP="0073130F">
            <w:pPr>
              <w:rPr>
                <w:rFonts w:eastAsiaTheme="minorHAnsi"/>
                <w:lang w:val="it-IT"/>
              </w:rPr>
            </w:pPr>
          </w:p>
        </w:tc>
        <w:tc>
          <w:tcPr>
            <w:tcW w:w="992" w:type="dxa"/>
          </w:tcPr>
          <w:p w14:paraId="4AA89532" w14:textId="77777777" w:rsidR="00824AC1" w:rsidRPr="0038022A" w:rsidRDefault="00824AC1" w:rsidP="0073130F">
            <w:pPr>
              <w:rPr>
                <w:rFonts w:eastAsiaTheme="minorHAnsi"/>
                <w:lang w:val="en-US"/>
              </w:rPr>
            </w:pPr>
            <w:proofErr w:type="spellStart"/>
            <w:r w:rsidRPr="0038022A">
              <w:rPr>
                <w:rFonts w:eastAsiaTheme="minorHAnsi"/>
                <w:lang w:val="en-US"/>
              </w:rPr>
              <w:t>Semnă-tura</w:t>
            </w:r>
            <w:proofErr w:type="spellEnd"/>
          </w:p>
        </w:tc>
        <w:tc>
          <w:tcPr>
            <w:tcW w:w="1418" w:type="dxa"/>
          </w:tcPr>
          <w:p w14:paraId="40708D75" w14:textId="1D88335D" w:rsidR="00824AC1" w:rsidRPr="00824AC1" w:rsidRDefault="00824AC1" w:rsidP="0073130F">
            <w:pPr>
              <w:rPr>
                <w:rFonts w:eastAsiaTheme="minorHAnsi"/>
                <w:lang w:val="it-IT"/>
              </w:rPr>
            </w:pPr>
            <w:r w:rsidRPr="00824AC1">
              <w:rPr>
                <w:rFonts w:eastAsiaTheme="minorHAnsi"/>
                <w:lang w:val="it-IT"/>
              </w:rPr>
              <w:t>Data</w:t>
            </w:r>
            <w:r>
              <w:rPr>
                <w:rFonts w:eastAsiaTheme="minorHAnsi"/>
                <w:lang w:val="it-IT"/>
              </w:rPr>
              <w:t>,</w:t>
            </w:r>
            <w:r w:rsidRPr="00824AC1">
              <w:rPr>
                <w:rFonts w:eastAsiaTheme="minorHAnsi"/>
                <w:lang w:val="it-IT"/>
              </w:rPr>
              <w:t xml:space="preserve"> ora, minutele remedierii</w:t>
            </w:r>
          </w:p>
          <w:p w14:paraId="38EFA9BB" w14:textId="77777777" w:rsidR="00824AC1" w:rsidRPr="00824AC1" w:rsidRDefault="00824AC1" w:rsidP="0073130F">
            <w:pPr>
              <w:rPr>
                <w:rFonts w:eastAsiaTheme="minorHAnsi"/>
                <w:lang w:val="it-IT"/>
              </w:rPr>
            </w:pPr>
            <w:r w:rsidRPr="00824AC1">
              <w:rPr>
                <w:rFonts w:eastAsiaTheme="minorHAnsi"/>
                <w:lang w:val="it-IT"/>
              </w:rPr>
              <w:t>incidentului</w:t>
            </w:r>
          </w:p>
        </w:tc>
        <w:tc>
          <w:tcPr>
            <w:tcW w:w="2409" w:type="dxa"/>
          </w:tcPr>
          <w:p w14:paraId="53141063" w14:textId="77777777" w:rsidR="00824AC1" w:rsidRPr="00824AC1" w:rsidRDefault="00824AC1" w:rsidP="0073130F">
            <w:pPr>
              <w:rPr>
                <w:rFonts w:eastAsiaTheme="minorHAnsi"/>
                <w:lang w:val="it-IT"/>
              </w:rPr>
            </w:pPr>
            <w:r w:rsidRPr="00824AC1">
              <w:rPr>
                <w:rFonts w:eastAsiaTheme="minorHAnsi"/>
                <w:lang w:val="it-IT"/>
              </w:rPr>
              <w:t>Numele, prenumele,</w:t>
            </w:r>
          </w:p>
          <w:p w14:paraId="43C59383" w14:textId="77777777" w:rsidR="00824AC1" w:rsidRPr="00824AC1" w:rsidRDefault="00824AC1" w:rsidP="0073130F">
            <w:pPr>
              <w:rPr>
                <w:rFonts w:eastAsiaTheme="minorHAnsi"/>
                <w:lang w:val="it-IT"/>
              </w:rPr>
            </w:pPr>
            <w:r w:rsidRPr="00824AC1">
              <w:rPr>
                <w:rFonts w:eastAsiaTheme="minorHAnsi"/>
                <w:lang w:val="it-IT"/>
              </w:rPr>
              <w:t>funcția,</w:t>
            </w:r>
          </w:p>
          <w:p w14:paraId="0DB8D180" w14:textId="77777777" w:rsidR="00824AC1" w:rsidRPr="00824AC1" w:rsidRDefault="00824AC1" w:rsidP="0073130F">
            <w:pPr>
              <w:rPr>
                <w:rFonts w:eastAsiaTheme="minorHAnsi"/>
                <w:lang w:val="it-IT"/>
              </w:rPr>
            </w:pPr>
            <w:r w:rsidRPr="00824AC1">
              <w:rPr>
                <w:rFonts w:eastAsiaTheme="minorHAnsi"/>
                <w:lang w:val="it-IT"/>
              </w:rPr>
              <w:t>locul de muncă</w:t>
            </w:r>
          </w:p>
          <w:p w14:paraId="0649C4DD" w14:textId="77777777" w:rsidR="00824AC1" w:rsidRPr="0038022A" w:rsidRDefault="00824AC1" w:rsidP="0073130F">
            <w:pPr>
              <w:rPr>
                <w:rFonts w:eastAsiaTheme="minorHAnsi"/>
                <w:lang w:val="en-US"/>
              </w:rPr>
            </w:pPr>
            <w:r w:rsidRPr="0038022A">
              <w:rPr>
                <w:rFonts w:eastAsiaTheme="minorHAnsi"/>
                <w:lang w:val="en-US"/>
              </w:rPr>
              <w:t xml:space="preserve">a </w:t>
            </w:r>
            <w:proofErr w:type="spellStart"/>
            <w:r w:rsidRPr="0038022A">
              <w:rPr>
                <w:rFonts w:eastAsiaTheme="minorHAnsi"/>
                <w:lang w:val="en-US"/>
              </w:rPr>
              <w:t>persoanei</w:t>
            </w:r>
            <w:proofErr w:type="spellEnd"/>
            <w:r w:rsidRPr="0038022A">
              <w:rPr>
                <w:rFonts w:eastAsiaTheme="minorHAnsi"/>
                <w:lang w:val="en-US"/>
              </w:rPr>
              <w:t xml:space="preserve"> care a </w:t>
            </w:r>
            <w:proofErr w:type="spellStart"/>
            <w:r w:rsidRPr="0038022A">
              <w:rPr>
                <w:rFonts w:eastAsiaTheme="minorHAnsi"/>
                <w:lang w:val="en-US"/>
              </w:rPr>
              <w:t>remediat</w:t>
            </w:r>
            <w:proofErr w:type="spellEnd"/>
            <w:r w:rsidRPr="0038022A">
              <w:rPr>
                <w:rFonts w:eastAsiaTheme="minorHAnsi"/>
                <w:lang w:val="en-US"/>
              </w:rPr>
              <w:t xml:space="preserve"> </w:t>
            </w:r>
            <w:proofErr w:type="spellStart"/>
            <w:r w:rsidRPr="0038022A">
              <w:rPr>
                <w:rFonts w:eastAsiaTheme="minorHAnsi"/>
                <w:lang w:val="en-US"/>
              </w:rPr>
              <w:t>incidentul</w:t>
            </w:r>
            <w:proofErr w:type="spellEnd"/>
          </w:p>
        </w:tc>
        <w:tc>
          <w:tcPr>
            <w:tcW w:w="993" w:type="dxa"/>
          </w:tcPr>
          <w:p w14:paraId="57120FF3" w14:textId="77777777" w:rsidR="00824AC1" w:rsidRPr="0038022A" w:rsidRDefault="00824AC1" w:rsidP="0073130F">
            <w:pPr>
              <w:rPr>
                <w:rFonts w:eastAsiaTheme="minorHAnsi"/>
                <w:lang w:val="en-US"/>
              </w:rPr>
            </w:pPr>
            <w:proofErr w:type="spellStart"/>
            <w:r w:rsidRPr="0038022A">
              <w:rPr>
                <w:rFonts w:eastAsiaTheme="minorHAnsi"/>
                <w:lang w:val="en-US"/>
              </w:rPr>
              <w:t>Semnă</w:t>
            </w:r>
            <w:proofErr w:type="spellEnd"/>
            <w:r w:rsidRPr="0038022A">
              <w:rPr>
                <w:rFonts w:eastAsiaTheme="minorHAnsi"/>
                <w:lang w:val="en-US"/>
              </w:rPr>
              <w:t>-</w:t>
            </w:r>
          </w:p>
          <w:p w14:paraId="6AFAC9EC" w14:textId="77777777" w:rsidR="00824AC1" w:rsidRPr="0038022A" w:rsidRDefault="00824AC1" w:rsidP="0073130F">
            <w:pPr>
              <w:rPr>
                <w:rFonts w:eastAsiaTheme="minorHAnsi"/>
                <w:lang w:val="en-US"/>
              </w:rPr>
            </w:pPr>
            <w:proofErr w:type="spellStart"/>
            <w:r w:rsidRPr="0038022A">
              <w:rPr>
                <w:rFonts w:eastAsiaTheme="minorHAnsi"/>
                <w:lang w:val="en-US"/>
              </w:rPr>
              <w:t>tura</w:t>
            </w:r>
            <w:proofErr w:type="spellEnd"/>
          </w:p>
        </w:tc>
      </w:tr>
      <w:tr w:rsidR="00824AC1" w:rsidRPr="0038022A" w14:paraId="6CCF0A7A" w14:textId="77777777" w:rsidTr="009053D3">
        <w:tc>
          <w:tcPr>
            <w:tcW w:w="704" w:type="dxa"/>
          </w:tcPr>
          <w:p w14:paraId="1CEB5A2D" w14:textId="3B78C74C" w:rsidR="00824AC1" w:rsidRPr="0038022A" w:rsidRDefault="00824AC1" w:rsidP="0073130F">
            <w:pPr>
              <w:rPr>
                <w:rFonts w:eastAsiaTheme="minorHAnsi"/>
                <w:lang w:val="en-US"/>
              </w:rPr>
            </w:pPr>
            <w:r>
              <w:rPr>
                <w:rFonts w:eastAsiaTheme="minorHAnsi"/>
                <w:lang w:val="en-US"/>
              </w:rPr>
              <w:t>1</w:t>
            </w:r>
          </w:p>
        </w:tc>
        <w:tc>
          <w:tcPr>
            <w:tcW w:w="925" w:type="dxa"/>
          </w:tcPr>
          <w:p w14:paraId="424B4C0F" w14:textId="23D6F052" w:rsidR="00824AC1" w:rsidRPr="0038022A" w:rsidRDefault="00824AC1" w:rsidP="0073130F">
            <w:pPr>
              <w:rPr>
                <w:rFonts w:eastAsiaTheme="minorHAnsi"/>
                <w:lang w:val="en-US"/>
              </w:rPr>
            </w:pPr>
            <w:r>
              <w:rPr>
                <w:rFonts w:eastAsiaTheme="minorHAnsi"/>
                <w:lang w:val="en-US"/>
              </w:rPr>
              <w:t>2</w:t>
            </w:r>
          </w:p>
        </w:tc>
        <w:tc>
          <w:tcPr>
            <w:tcW w:w="2619" w:type="dxa"/>
          </w:tcPr>
          <w:p w14:paraId="076A73B4" w14:textId="6B852AEA" w:rsidR="00824AC1" w:rsidRPr="0038022A" w:rsidRDefault="00824AC1" w:rsidP="0073130F">
            <w:pPr>
              <w:rPr>
                <w:rFonts w:eastAsiaTheme="minorHAnsi"/>
                <w:lang w:val="en-US"/>
              </w:rPr>
            </w:pPr>
            <w:r>
              <w:rPr>
                <w:rFonts w:eastAsiaTheme="minorHAnsi"/>
                <w:lang w:val="en-US"/>
              </w:rPr>
              <w:t>3</w:t>
            </w:r>
          </w:p>
        </w:tc>
        <w:tc>
          <w:tcPr>
            <w:tcW w:w="992" w:type="dxa"/>
          </w:tcPr>
          <w:p w14:paraId="19E56D80" w14:textId="27335E30" w:rsidR="00824AC1" w:rsidRPr="0038022A" w:rsidRDefault="00824AC1" w:rsidP="0073130F">
            <w:pPr>
              <w:rPr>
                <w:rFonts w:eastAsiaTheme="minorHAnsi"/>
                <w:lang w:val="en-US"/>
              </w:rPr>
            </w:pPr>
            <w:r>
              <w:rPr>
                <w:rFonts w:eastAsiaTheme="minorHAnsi"/>
                <w:lang w:val="en-US"/>
              </w:rPr>
              <w:t>4</w:t>
            </w:r>
          </w:p>
        </w:tc>
        <w:tc>
          <w:tcPr>
            <w:tcW w:w="1418" w:type="dxa"/>
          </w:tcPr>
          <w:p w14:paraId="11A68851" w14:textId="74A4E153" w:rsidR="00824AC1" w:rsidRPr="0038022A" w:rsidRDefault="00824AC1" w:rsidP="0073130F">
            <w:pPr>
              <w:rPr>
                <w:rFonts w:eastAsiaTheme="minorHAnsi"/>
                <w:lang w:val="en-US"/>
              </w:rPr>
            </w:pPr>
            <w:r>
              <w:rPr>
                <w:rFonts w:eastAsiaTheme="minorHAnsi"/>
                <w:lang w:val="en-US"/>
              </w:rPr>
              <w:t>5</w:t>
            </w:r>
          </w:p>
        </w:tc>
        <w:tc>
          <w:tcPr>
            <w:tcW w:w="2409" w:type="dxa"/>
          </w:tcPr>
          <w:p w14:paraId="69D14DB3" w14:textId="0D5655CB" w:rsidR="00824AC1" w:rsidRPr="0038022A" w:rsidRDefault="00824AC1" w:rsidP="0073130F">
            <w:pPr>
              <w:rPr>
                <w:rFonts w:eastAsiaTheme="minorHAnsi"/>
                <w:lang w:val="en-US"/>
              </w:rPr>
            </w:pPr>
            <w:r>
              <w:rPr>
                <w:rFonts w:eastAsiaTheme="minorHAnsi"/>
                <w:lang w:val="en-US"/>
              </w:rPr>
              <w:t>6</w:t>
            </w:r>
          </w:p>
        </w:tc>
        <w:tc>
          <w:tcPr>
            <w:tcW w:w="993" w:type="dxa"/>
          </w:tcPr>
          <w:p w14:paraId="1D9EB694" w14:textId="2B54FD0E" w:rsidR="00824AC1" w:rsidRPr="0038022A" w:rsidRDefault="00824AC1" w:rsidP="0073130F">
            <w:pPr>
              <w:rPr>
                <w:rFonts w:eastAsiaTheme="minorHAnsi"/>
                <w:lang w:val="en-US"/>
              </w:rPr>
            </w:pPr>
            <w:r>
              <w:rPr>
                <w:rFonts w:eastAsiaTheme="minorHAnsi"/>
                <w:lang w:val="en-US"/>
              </w:rPr>
              <w:t>7</w:t>
            </w:r>
          </w:p>
        </w:tc>
      </w:tr>
    </w:tbl>
    <w:p w14:paraId="5DD1EBCB" w14:textId="10B60759" w:rsidR="0038022A" w:rsidRPr="00824AC1" w:rsidRDefault="001F3E4F" w:rsidP="00824AC1">
      <w:pPr>
        <w:jc w:val="both"/>
        <w:rPr>
          <w:lang w:val="it-IT"/>
        </w:rPr>
      </w:pPr>
      <w:r w:rsidRPr="00BC7034">
        <w:rPr>
          <w:lang w:val="it-IT"/>
        </w:rPr>
        <w:t>*</w:t>
      </w:r>
      <w:r w:rsidRPr="00824AC1">
        <w:rPr>
          <w:lang w:val="it-IT"/>
        </w:rPr>
        <w:t xml:space="preserve"> Fiecare incident se indică în mod obligatoriu conform numărului de ordine, în conformitate cu p</w:t>
      </w:r>
      <w:r w:rsidR="00F42C8B">
        <w:rPr>
          <w:lang w:val="it-IT"/>
        </w:rPr>
        <w:t xml:space="preserve">unctul </w:t>
      </w:r>
      <w:r w:rsidRPr="00824AC1">
        <w:rPr>
          <w:lang w:val="it-IT"/>
        </w:rPr>
        <w:t>41 lit. c</w:t>
      </w:r>
      <w:r w:rsidRPr="00824AC1">
        <w:rPr>
          <w:vertAlign w:val="superscript"/>
          <w:lang w:val="it-IT"/>
        </w:rPr>
        <w:t>2</w:t>
      </w:r>
      <w:r w:rsidRPr="00824AC1">
        <w:rPr>
          <w:lang w:val="it-IT"/>
        </w:rPr>
        <w:t xml:space="preserve">) din prezentul </w:t>
      </w:r>
      <w:r w:rsidR="00F42C8B">
        <w:rPr>
          <w:lang w:val="it-IT"/>
        </w:rPr>
        <w:t>r</w:t>
      </w:r>
      <w:r w:rsidRPr="00824AC1">
        <w:rPr>
          <w:lang w:val="it-IT"/>
        </w:rPr>
        <w:t>egulament.</w:t>
      </w:r>
    </w:p>
    <w:p w14:paraId="594FC627" w14:textId="77777777" w:rsidR="005E3364" w:rsidRPr="006E5EE1" w:rsidRDefault="005E3364" w:rsidP="00696F56">
      <w:pPr>
        <w:ind w:firstLine="600"/>
        <w:jc w:val="both"/>
      </w:pPr>
    </w:p>
    <w:p w14:paraId="6471A639" w14:textId="6774B7DD" w:rsidR="00BB47CE" w:rsidRPr="006E5EE1" w:rsidRDefault="005E3364" w:rsidP="00751DD2">
      <w:pPr>
        <w:ind w:firstLine="720"/>
        <w:jc w:val="both"/>
      </w:pPr>
      <w:r w:rsidRPr="006E5EE1">
        <w:rPr>
          <w:b/>
          <w:bCs/>
        </w:rPr>
        <w:t>II. Prezenta hotărâre intră în v</w:t>
      </w:r>
      <w:r w:rsidR="005A5689">
        <w:rPr>
          <w:b/>
          <w:bCs/>
        </w:rPr>
        <w:t xml:space="preserve">igoare la data de 20 iulie 2023, cu excepția </w:t>
      </w:r>
      <w:r w:rsidR="00D40774">
        <w:rPr>
          <w:b/>
          <w:bCs/>
        </w:rPr>
        <w:t xml:space="preserve">prevederilor punctului 2 </w:t>
      </w:r>
      <w:r w:rsidR="00D40774" w:rsidRPr="00F941A0">
        <w:rPr>
          <w:b/>
          <w:bCs/>
        </w:rPr>
        <w:t xml:space="preserve">subpunctele 4), </w:t>
      </w:r>
      <w:r w:rsidR="00F41491">
        <w:rPr>
          <w:b/>
          <w:bCs/>
        </w:rPr>
        <w:t>11</w:t>
      </w:r>
      <w:r w:rsidR="00D40774" w:rsidRPr="00F941A0">
        <w:rPr>
          <w:b/>
          <w:bCs/>
        </w:rPr>
        <w:t xml:space="preserve">), </w:t>
      </w:r>
      <w:r w:rsidR="00F41491">
        <w:rPr>
          <w:b/>
          <w:bCs/>
        </w:rPr>
        <w:t>12</w:t>
      </w:r>
      <w:r w:rsidR="00D40774" w:rsidRPr="00F941A0">
        <w:rPr>
          <w:b/>
          <w:bCs/>
        </w:rPr>
        <w:t>)</w:t>
      </w:r>
      <w:r w:rsidR="00A401DC" w:rsidRPr="00F941A0">
        <w:rPr>
          <w:b/>
          <w:bCs/>
        </w:rPr>
        <w:t>,</w:t>
      </w:r>
      <w:r w:rsidR="00D40774" w:rsidRPr="00F941A0">
        <w:rPr>
          <w:b/>
          <w:bCs/>
        </w:rPr>
        <w:t xml:space="preserve"> </w:t>
      </w:r>
      <w:r w:rsidR="00F41491">
        <w:rPr>
          <w:b/>
          <w:bCs/>
        </w:rPr>
        <w:t>16</w:t>
      </w:r>
      <w:r w:rsidR="00D40774" w:rsidRPr="00F941A0">
        <w:rPr>
          <w:b/>
          <w:bCs/>
        </w:rPr>
        <w:t xml:space="preserve">) și </w:t>
      </w:r>
      <w:r w:rsidR="00F41491">
        <w:rPr>
          <w:b/>
          <w:bCs/>
        </w:rPr>
        <w:t>20</w:t>
      </w:r>
      <w:r w:rsidR="00D40774" w:rsidRPr="00F941A0">
        <w:rPr>
          <w:b/>
          <w:bCs/>
        </w:rPr>
        <w:t>) care</w:t>
      </w:r>
      <w:r w:rsidR="00D40774">
        <w:rPr>
          <w:b/>
          <w:bCs/>
        </w:rPr>
        <w:t xml:space="preserve"> </w:t>
      </w:r>
      <w:r w:rsidR="00E51B1A">
        <w:rPr>
          <w:b/>
          <w:bCs/>
        </w:rPr>
        <w:t xml:space="preserve">vor </w:t>
      </w:r>
      <w:r w:rsidR="00D40774">
        <w:rPr>
          <w:b/>
          <w:bCs/>
        </w:rPr>
        <w:t>intr</w:t>
      </w:r>
      <w:r w:rsidR="00E51B1A">
        <w:rPr>
          <w:b/>
          <w:bCs/>
        </w:rPr>
        <w:t>a</w:t>
      </w:r>
      <w:r w:rsidR="00D40774">
        <w:rPr>
          <w:b/>
          <w:bCs/>
        </w:rPr>
        <w:t xml:space="preserve"> în vigoare la 20 octombrie 2023.</w:t>
      </w:r>
    </w:p>
    <w:sectPr w:rsidR="00BB47CE" w:rsidRPr="006E5EE1" w:rsidSect="00696F56">
      <w:headerReference w:type="even" r:id="rId6"/>
      <w:headerReference w:type="default" r:id="rId7"/>
      <w:footerReference w:type="even" r:id="rId8"/>
      <w:footerReference w:type="default" r:id="rId9"/>
      <w:headerReference w:type="first" r:id="rId10"/>
      <w:footerReference w:type="first" r:id="rId11"/>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B934D" w14:textId="77777777" w:rsidR="00981664" w:rsidRDefault="00981664" w:rsidP="00696F56">
      <w:r>
        <w:separator/>
      </w:r>
    </w:p>
  </w:endnote>
  <w:endnote w:type="continuationSeparator" w:id="0">
    <w:p w14:paraId="2C94D03C" w14:textId="77777777" w:rsidR="00981664" w:rsidRDefault="00981664" w:rsidP="00696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A257D" w14:textId="0B5CFC36" w:rsidR="005931D7" w:rsidRDefault="005931D7" w:rsidP="005931D7">
    <w:pPr>
      <w:pStyle w:val="Footer"/>
    </w:pPr>
    <w:bookmarkStart w:id="7" w:name="TITUS1FooterEvenPages"/>
    <w:r w:rsidRPr="005931D7">
      <w:rPr>
        <w:color w:val="000000"/>
        <w:sz w:val="2"/>
      </w:rPr>
      <w:t> </w:t>
    </w:r>
  </w:p>
  <w:bookmarkEnd w:id="7"/>
  <w:p w14:paraId="01931A1D" w14:textId="0B152C88" w:rsidR="00696F56" w:rsidRDefault="00696F56" w:rsidP="005931D7">
    <w:pPr>
      <w:pStyle w:val="Footer"/>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047C7" w14:textId="28AE5FAE" w:rsidR="005931D7" w:rsidRDefault="005931D7" w:rsidP="005931D7">
    <w:pPr>
      <w:pStyle w:val="Footer"/>
    </w:pPr>
    <w:bookmarkStart w:id="8" w:name="TITUS1FooterPrimary"/>
    <w:r w:rsidRPr="005931D7">
      <w:rPr>
        <w:color w:val="000000"/>
        <w:sz w:val="2"/>
      </w:rPr>
      <w:t> </w:t>
    </w:r>
  </w:p>
  <w:bookmarkEnd w:id="8"/>
  <w:p w14:paraId="34A6CB8A" w14:textId="09446841" w:rsidR="00696F56" w:rsidRDefault="00696F56" w:rsidP="005931D7">
    <w:pPr>
      <w:pStyle w:val="Footer"/>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9CE8A" w14:textId="77777777" w:rsidR="00696F56" w:rsidRDefault="00696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F4EB6" w14:textId="77777777" w:rsidR="00981664" w:rsidRDefault="00981664" w:rsidP="00696F56">
      <w:r>
        <w:separator/>
      </w:r>
    </w:p>
  </w:footnote>
  <w:footnote w:type="continuationSeparator" w:id="0">
    <w:p w14:paraId="265345AF" w14:textId="77777777" w:rsidR="00981664" w:rsidRDefault="00981664" w:rsidP="00696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6D0FC" w14:textId="134AECF7" w:rsidR="00696F56" w:rsidRPr="005931D7" w:rsidRDefault="005931D7" w:rsidP="005931D7">
    <w:pPr>
      <w:pStyle w:val="Header"/>
    </w:pPr>
    <w:bookmarkStart w:id="5" w:name="TITUS1HeaderEvenPages"/>
    <w:r w:rsidRPr="005931D7">
      <w:rPr>
        <w:color w:val="000000"/>
        <w:sz w:val="2"/>
      </w:rPr>
      <w:t> </w:t>
    </w:r>
    <w:bookmarkEnd w:id="5"/>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D672E" w14:textId="77856A15" w:rsidR="00696F56" w:rsidRPr="005931D7" w:rsidRDefault="005931D7" w:rsidP="005931D7">
    <w:pPr>
      <w:pStyle w:val="Header"/>
    </w:pPr>
    <w:bookmarkStart w:id="6" w:name="TITUS1HeaderPrimary"/>
    <w:r w:rsidRPr="005931D7">
      <w:rPr>
        <w:color w:val="000000"/>
        <w:sz w:val="2"/>
      </w:rPr>
      <w:t> </w:t>
    </w:r>
    <w:bookmarkEnd w:id="6"/>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B3695" w14:textId="77777777" w:rsidR="00696F56" w:rsidRDefault="00696F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2FF"/>
    <w:rsid w:val="000210EF"/>
    <w:rsid w:val="000260CB"/>
    <w:rsid w:val="00041041"/>
    <w:rsid w:val="000B17F4"/>
    <w:rsid w:val="00111676"/>
    <w:rsid w:val="00145247"/>
    <w:rsid w:val="00165B80"/>
    <w:rsid w:val="001B3740"/>
    <w:rsid w:val="001B4D5B"/>
    <w:rsid w:val="001E6B92"/>
    <w:rsid w:val="001F3E4F"/>
    <w:rsid w:val="00226A17"/>
    <w:rsid w:val="002A2C28"/>
    <w:rsid w:val="003562FF"/>
    <w:rsid w:val="0038022A"/>
    <w:rsid w:val="00511928"/>
    <w:rsid w:val="005362F5"/>
    <w:rsid w:val="00561A40"/>
    <w:rsid w:val="005931D7"/>
    <w:rsid w:val="005A5689"/>
    <w:rsid w:val="005E0C0C"/>
    <w:rsid w:val="005E3364"/>
    <w:rsid w:val="00647A72"/>
    <w:rsid w:val="006624B9"/>
    <w:rsid w:val="00696F56"/>
    <w:rsid w:val="006A64DC"/>
    <w:rsid w:val="006C4918"/>
    <w:rsid w:val="006D3F14"/>
    <w:rsid w:val="006E5EE1"/>
    <w:rsid w:val="00716268"/>
    <w:rsid w:val="00726EA8"/>
    <w:rsid w:val="0073130F"/>
    <w:rsid w:val="00751DD2"/>
    <w:rsid w:val="00752341"/>
    <w:rsid w:val="00760304"/>
    <w:rsid w:val="00824AC1"/>
    <w:rsid w:val="00832096"/>
    <w:rsid w:val="00887B7E"/>
    <w:rsid w:val="009053D3"/>
    <w:rsid w:val="009140C8"/>
    <w:rsid w:val="00981664"/>
    <w:rsid w:val="009C6538"/>
    <w:rsid w:val="00A14D10"/>
    <w:rsid w:val="00A401DC"/>
    <w:rsid w:val="00B57EDF"/>
    <w:rsid w:val="00B82861"/>
    <w:rsid w:val="00B95E9B"/>
    <w:rsid w:val="00BB47CE"/>
    <w:rsid w:val="00BC7034"/>
    <w:rsid w:val="00C855E2"/>
    <w:rsid w:val="00CB30CE"/>
    <w:rsid w:val="00CF3981"/>
    <w:rsid w:val="00D40774"/>
    <w:rsid w:val="00D90707"/>
    <w:rsid w:val="00E00121"/>
    <w:rsid w:val="00E044E1"/>
    <w:rsid w:val="00E26811"/>
    <w:rsid w:val="00E51B1A"/>
    <w:rsid w:val="00EF0EA2"/>
    <w:rsid w:val="00F03C69"/>
    <w:rsid w:val="00F13077"/>
    <w:rsid w:val="00F13841"/>
    <w:rsid w:val="00F1706F"/>
    <w:rsid w:val="00F41491"/>
    <w:rsid w:val="00F42C8B"/>
    <w:rsid w:val="00F941A0"/>
    <w:rsid w:val="00FB39E1"/>
    <w:rsid w:val="00FB6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254BAD"/>
  <w15:chartTrackingRefBased/>
  <w15:docId w15:val="{13EA7B99-6A56-427C-8A5C-E2B9DAB2F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9E1"/>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F56"/>
    <w:pPr>
      <w:tabs>
        <w:tab w:val="center" w:pos="4844"/>
        <w:tab w:val="right" w:pos="9689"/>
      </w:tabs>
    </w:pPr>
  </w:style>
  <w:style w:type="character" w:customStyle="1" w:styleId="HeaderChar">
    <w:name w:val="Header Char"/>
    <w:basedOn w:val="DefaultParagraphFont"/>
    <w:link w:val="Header"/>
    <w:uiPriority w:val="99"/>
    <w:rsid w:val="00696F56"/>
    <w:rPr>
      <w:rFonts w:ascii="Times New Roman" w:eastAsia="Times New Roman" w:hAnsi="Times New Roman" w:cs="Times New Roman"/>
      <w:sz w:val="24"/>
      <w:szCs w:val="24"/>
      <w:lang w:val="ro-RO"/>
    </w:rPr>
  </w:style>
  <w:style w:type="paragraph" w:styleId="Footer">
    <w:name w:val="footer"/>
    <w:basedOn w:val="Normal"/>
    <w:link w:val="FooterChar"/>
    <w:uiPriority w:val="99"/>
    <w:unhideWhenUsed/>
    <w:rsid w:val="00696F56"/>
    <w:pPr>
      <w:tabs>
        <w:tab w:val="center" w:pos="4844"/>
        <w:tab w:val="right" w:pos="9689"/>
      </w:tabs>
    </w:pPr>
  </w:style>
  <w:style w:type="character" w:customStyle="1" w:styleId="FooterChar">
    <w:name w:val="Footer Char"/>
    <w:basedOn w:val="DefaultParagraphFont"/>
    <w:link w:val="Footer"/>
    <w:uiPriority w:val="99"/>
    <w:rsid w:val="00696F56"/>
    <w:rPr>
      <w:rFonts w:ascii="Times New Roman" w:eastAsia="Times New Roman" w:hAnsi="Times New Roman" w:cs="Times New Roman"/>
      <w:sz w:val="24"/>
      <w:szCs w:val="24"/>
      <w:lang w:val="ro-RO"/>
    </w:rPr>
  </w:style>
  <w:style w:type="character" w:styleId="CommentReference">
    <w:name w:val="annotation reference"/>
    <w:basedOn w:val="DefaultParagraphFont"/>
    <w:uiPriority w:val="99"/>
    <w:semiHidden/>
    <w:unhideWhenUsed/>
    <w:rsid w:val="000B17F4"/>
    <w:rPr>
      <w:sz w:val="16"/>
      <w:szCs w:val="16"/>
    </w:rPr>
  </w:style>
  <w:style w:type="paragraph" w:styleId="CommentText">
    <w:name w:val="annotation text"/>
    <w:basedOn w:val="Normal"/>
    <w:link w:val="CommentTextChar"/>
    <w:uiPriority w:val="99"/>
    <w:unhideWhenUsed/>
    <w:rsid w:val="000B17F4"/>
    <w:pPr>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0B17F4"/>
    <w:rPr>
      <w:sz w:val="20"/>
      <w:szCs w:val="20"/>
    </w:rPr>
  </w:style>
  <w:style w:type="paragraph" w:styleId="BalloonText">
    <w:name w:val="Balloon Text"/>
    <w:basedOn w:val="Normal"/>
    <w:link w:val="BalloonTextChar"/>
    <w:uiPriority w:val="99"/>
    <w:semiHidden/>
    <w:unhideWhenUsed/>
    <w:rsid w:val="000B17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7F4"/>
    <w:rPr>
      <w:rFonts w:ascii="Segoe UI" w:eastAsia="Times New Roman" w:hAnsi="Segoe UI" w:cs="Segoe UI"/>
      <w:sz w:val="18"/>
      <w:szCs w:val="18"/>
      <w:lang w:val="ro-RO"/>
    </w:rPr>
  </w:style>
  <w:style w:type="table" w:styleId="TableGrid">
    <w:name w:val="Table Grid"/>
    <w:basedOn w:val="TableNormal"/>
    <w:uiPriority w:val="39"/>
    <w:rsid w:val="00380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26A17"/>
    <w:pPr>
      <w:spacing w:after="0" w:line="240" w:lineRule="auto"/>
    </w:pPr>
    <w:rPr>
      <w:rFonts w:ascii="Times New Roman" w:eastAsia="Times New Roman" w:hAnsi="Times New Roman" w:cs="Times New Roman"/>
      <w:sz w:val="24"/>
      <w:szCs w:val="24"/>
      <w:lang w:val="ro-RO"/>
    </w:rPr>
  </w:style>
  <w:style w:type="paragraph" w:styleId="CommentSubject">
    <w:name w:val="annotation subject"/>
    <w:basedOn w:val="CommentText"/>
    <w:next w:val="CommentText"/>
    <w:link w:val="CommentSubjectChar"/>
    <w:uiPriority w:val="99"/>
    <w:semiHidden/>
    <w:unhideWhenUsed/>
    <w:rsid w:val="00716268"/>
    <w:pPr>
      <w:spacing w:after="0"/>
    </w:pPr>
    <w:rPr>
      <w:rFonts w:ascii="Times New Roman" w:eastAsia="Times New Roman" w:hAnsi="Times New Roman" w:cs="Times New Roman"/>
      <w:b/>
      <w:bCs/>
      <w:lang w:val="ro-RO"/>
    </w:rPr>
  </w:style>
  <w:style w:type="character" w:customStyle="1" w:styleId="CommentSubjectChar">
    <w:name w:val="Comment Subject Char"/>
    <w:basedOn w:val="CommentTextChar"/>
    <w:link w:val="CommentSubject"/>
    <w:uiPriority w:val="99"/>
    <w:semiHidden/>
    <w:rsid w:val="00716268"/>
    <w:rPr>
      <w:rFonts w:ascii="Times New Roman" w:eastAsia="Times New Roman" w:hAnsi="Times New Roman" w:cs="Times New Roman"/>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1116</Words>
  <Characters>6934</Characters>
  <Application>Microsoft Office Word</Application>
  <DocSecurity>0</DocSecurity>
  <Lines>198</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dcterms:created xsi:type="dcterms:W3CDTF">2023-03-28T06:34:00Z</dcterms:created>
  <dcterms:modified xsi:type="dcterms:W3CDTF">2023-03-28T06:34:00Z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7e513652-5e76-48a6-9a69-21281e2b7eda</vt:lpwstr>
  </property>
  <property fmtid="{D5CDD505-2E9C-101B-9397-08002B2CF9AE}" pid="3" name="check">
    <vt:lpwstr>NONE</vt:lpwstr>
  </property>
  <property fmtid="{D5CDD505-2E9C-101B-9397-08002B2CF9AE}" pid="4" name="Clasificare">
    <vt:lpwstr>NONE</vt:lpwstr>
  </property>
</Properties>
</file>